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B1" w:rsidRDefault="004977B1" w:rsidP="00985383">
      <w:pPr>
        <w:pStyle w:val="a3"/>
        <w:jc w:val="center"/>
        <w:rPr>
          <w:rStyle w:val="qest"/>
          <w:rFonts w:ascii="Times New Roman" w:hAnsi="Times New Roman" w:cs="Times New Roman"/>
          <w:b/>
          <w:sz w:val="24"/>
          <w:szCs w:val="24"/>
        </w:rPr>
      </w:pPr>
      <w:r>
        <w:rPr>
          <w:rStyle w:val="qest"/>
          <w:rFonts w:ascii="Times New Roman" w:hAnsi="Times New Roman" w:cs="Times New Roman"/>
          <w:b/>
          <w:sz w:val="24"/>
          <w:szCs w:val="24"/>
        </w:rPr>
        <w:t>Томская транспортная прокуратура разъясняет</w:t>
      </w:r>
    </w:p>
    <w:p w:rsidR="004977B1" w:rsidRDefault="004977B1" w:rsidP="00985383">
      <w:pPr>
        <w:pStyle w:val="a3"/>
        <w:jc w:val="center"/>
        <w:rPr>
          <w:rStyle w:val="qest"/>
          <w:rFonts w:ascii="Times New Roman" w:hAnsi="Times New Roman" w:cs="Times New Roman"/>
          <w:b/>
          <w:sz w:val="24"/>
          <w:szCs w:val="24"/>
        </w:rPr>
      </w:pPr>
    </w:p>
    <w:p w:rsidR="00CD72C2" w:rsidRPr="006E7A4E" w:rsidRDefault="00985383" w:rsidP="00985383">
      <w:pPr>
        <w:pStyle w:val="a3"/>
        <w:jc w:val="center"/>
        <w:rPr>
          <w:rStyle w:val="qest"/>
          <w:rFonts w:ascii="Times New Roman" w:hAnsi="Times New Roman" w:cs="Times New Roman"/>
          <w:b/>
          <w:sz w:val="24"/>
          <w:szCs w:val="24"/>
        </w:rPr>
      </w:pPr>
      <w:r w:rsidRPr="006E7A4E">
        <w:rPr>
          <w:rStyle w:val="qest"/>
          <w:rFonts w:ascii="Times New Roman" w:hAnsi="Times New Roman" w:cs="Times New Roman"/>
          <w:b/>
          <w:sz w:val="24"/>
          <w:szCs w:val="24"/>
        </w:rPr>
        <w:t>Законодатель определил срок, в который работодатель должен сообщить о причине отказа в заключени</w:t>
      </w:r>
      <w:proofErr w:type="gramStart"/>
      <w:r w:rsidRPr="006E7A4E">
        <w:rPr>
          <w:rStyle w:val="qest"/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6E7A4E">
        <w:rPr>
          <w:rStyle w:val="qest"/>
          <w:rFonts w:ascii="Times New Roman" w:hAnsi="Times New Roman" w:cs="Times New Roman"/>
          <w:b/>
          <w:sz w:val="24"/>
          <w:szCs w:val="24"/>
        </w:rPr>
        <w:t xml:space="preserve"> трудового договора</w:t>
      </w:r>
    </w:p>
    <w:p w:rsidR="00985383" w:rsidRPr="006E7A4E" w:rsidRDefault="00985383" w:rsidP="00985383">
      <w:pPr>
        <w:pStyle w:val="a3"/>
        <w:jc w:val="both"/>
        <w:rPr>
          <w:rStyle w:val="qest"/>
          <w:rFonts w:ascii="Times New Roman" w:hAnsi="Times New Roman" w:cs="Times New Roman"/>
          <w:sz w:val="24"/>
          <w:szCs w:val="24"/>
        </w:rPr>
      </w:pPr>
    </w:p>
    <w:p w:rsidR="00985383" w:rsidRPr="006E7A4E" w:rsidRDefault="00985383" w:rsidP="00985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Style w:val="qest"/>
          <w:rFonts w:ascii="Times New Roman" w:hAnsi="Times New Roman" w:cs="Times New Roman"/>
          <w:sz w:val="24"/>
          <w:szCs w:val="24"/>
        </w:rPr>
        <w:tab/>
      </w:r>
      <w:r w:rsidRPr="006E7A4E">
        <w:rPr>
          <w:rFonts w:ascii="Times New Roman" w:hAnsi="Times New Roman" w:cs="Times New Roman"/>
          <w:sz w:val="24"/>
          <w:szCs w:val="24"/>
        </w:rPr>
        <w:t>Федеральным законом от 29.06.2015 №200-ФЗ «О внесении изменения в статью 64 Трудового кодекса Российской Федерации» часть пятая статьи 64 Трудового кодекса РФ изложена в новой редакции, согласно которой по письменному требованию лица, которому отказано в заключени</w:t>
      </w:r>
      <w:proofErr w:type="gramStart"/>
      <w:r w:rsidRPr="006E7A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7A4E">
        <w:rPr>
          <w:rFonts w:ascii="Times New Roman" w:hAnsi="Times New Roman" w:cs="Times New Roman"/>
          <w:sz w:val="24"/>
          <w:szCs w:val="24"/>
        </w:rP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985383" w:rsidRPr="006E7A4E" w:rsidRDefault="00985383" w:rsidP="00985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Ранее было установлено, что по требованию лица, которому отказано в заключени</w:t>
      </w:r>
      <w:proofErr w:type="gramStart"/>
      <w:r w:rsidRPr="006E7A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7A4E">
        <w:rPr>
          <w:rFonts w:ascii="Times New Roman" w:hAnsi="Times New Roman" w:cs="Times New Roman"/>
          <w:sz w:val="24"/>
          <w:szCs w:val="24"/>
        </w:rPr>
        <w:t xml:space="preserve"> трудового договора, работодатель обязан сообщить причину отказа в письменной форме, при этом срок, в течение которого работодатель обязан предоставить такой письменный ответ, законодательно предусмотрен не был.</w:t>
      </w:r>
    </w:p>
    <w:p w:rsidR="00985383" w:rsidRPr="006E7A4E" w:rsidRDefault="00985383" w:rsidP="00985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383" w:rsidRPr="006E7A4E" w:rsidRDefault="00985383" w:rsidP="006E7A4E">
      <w:pPr>
        <w:pStyle w:val="a3"/>
        <w:ind w:firstLine="708"/>
        <w:jc w:val="center"/>
        <w:rPr>
          <w:rStyle w:val="qest"/>
          <w:rFonts w:ascii="Times New Roman" w:hAnsi="Times New Roman" w:cs="Times New Roman"/>
          <w:b/>
          <w:sz w:val="24"/>
          <w:szCs w:val="24"/>
        </w:rPr>
      </w:pPr>
      <w:r w:rsidRPr="006E7A4E">
        <w:rPr>
          <w:rStyle w:val="qest"/>
          <w:rFonts w:ascii="Times New Roman" w:hAnsi="Times New Roman" w:cs="Times New Roman"/>
          <w:b/>
          <w:sz w:val="24"/>
          <w:szCs w:val="24"/>
        </w:rPr>
        <w:t>Условия перевозки отдельных категорий граждан на внутреннем водном транспорте</w:t>
      </w:r>
    </w:p>
    <w:p w:rsidR="00985383" w:rsidRPr="006E7A4E" w:rsidRDefault="00985383" w:rsidP="00985383">
      <w:pPr>
        <w:pStyle w:val="a3"/>
        <w:ind w:firstLine="708"/>
        <w:jc w:val="both"/>
        <w:rPr>
          <w:rStyle w:val="qest"/>
          <w:rFonts w:ascii="Times New Roman" w:hAnsi="Times New Roman" w:cs="Times New Roman"/>
          <w:sz w:val="24"/>
          <w:szCs w:val="24"/>
        </w:rPr>
      </w:pPr>
    </w:p>
    <w:p w:rsidR="006E7A4E" w:rsidRPr="006E7A4E" w:rsidRDefault="00985383" w:rsidP="00985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Перевозка пассажира в кресле-коляске, неспособного передвигаться самостоятельно, или больного пассажира на носилках производится в сопровождении лица, обеспечивающего уход за этим пассажиром при перевозке.</w:t>
      </w:r>
    </w:p>
    <w:p w:rsidR="006E7A4E" w:rsidRPr="006E7A4E" w:rsidRDefault="00985383" w:rsidP="00985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Пассажир, лишенный слуха, перевозится с сопровождающим лицом.</w:t>
      </w:r>
      <w:r w:rsidRPr="006E7A4E">
        <w:rPr>
          <w:rFonts w:ascii="Times New Roman" w:hAnsi="Times New Roman" w:cs="Times New Roman"/>
          <w:sz w:val="24"/>
          <w:szCs w:val="24"/>
        </w:rPr>
        <w:br/>
        <w:t>Пассажир, лишенный зрения, перевозится с сопровождающим лицом либо в сопровождении собаки-проводника.</w:t>
      </w:r>
    </w:p>
    <w:p w:rsidR="006E7A4E" w:rsidRPr="006E7A4E" w:rsidRDefault="00985383" w:rsidP="00985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Перевозка пассажира, лишенного зрения, в сопровождении собаки-проводника может быть произведена при предъявлении перевозчику документа, подтверждающего инвалидность этого пассажира, и документа, подтверждающего специальное обучение собаки-проводника.</w:t>
      </w:r>
      <w:r w:rsidRPr="006E7A4E">
        <w:rPr>
          <w:rFonts w:ascii="Times New Roman" w:hAnsi="Times New Roman" w:cs="Times New Roman"/>
          <w:sz w:val="24"/>
          <w:szCs w:val="24"/>
        </w:rPr>
        <w:br/>
        <w:t xml:space="preserve">Собака-проводник, сопровождающая пассажира, лишенного зрения, </w:t>
      </w:r>
      <w:r w:rsidRPr="006E7A4E">
        <w:rPr>
          <w:rFonts w:ascii="Times New Roman" w:hAnsi="Times New Roman" w:cs="Times New Roman"/>
          <w:sz w:val="24"/>
          <w:szCs w:val="24"/>
        </w:rPr>
        <w:lastRenderedPageBreak/>
        <w:t>перевозится бесплатно. Собака-проводник должна иметь ошейник, поводок и намордник.</w:t>
      </w:r>
    </w:p>
    <w:p w:rsidR="006E7A4E" w:rsidRPr="006E7A4E" w:rsidRDefault="00985383" w:rsidP="00985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Перевозчик может осуществлять перевозку несопровождаемого пассажира, лишенного зрения и/или слуха, пассажира в кресле-коляске, неспособного передвигаться самостоятельно, или больного пассажира на носилках. Обозначенные категории граждан принимаются к перевозке под наблюдением перевозчика по согласованию с перевозчиком и после оформления письменного заявления пассажира на перевозку под наблюдением перевозчика.</w:t>
      </w:r>
    </w:p>
    <w:p w:rsidR="006E7A4E" w:rsidRPr="006E7A4E" w:rsidRDefault="00985383" w:rsidP="009853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Перевозчик должен обеспечить посадку и высадку с судна пассажиров на креслах-колясках и пассажиров с малолетними детьми в колясках.</w:t>
      </w:r>
      <w:r w:rsidRPr="006E7A4E">
        <w:rPr>
          <w:rFonts w:ascii="Times New Roman" w:hAnsi="Times New Roman" w:cs="Times New Roman"/>
          <w:sz w:val="24"/>
          <w:szCs w:val="24"/>
        </w:rPr>
        <w:br/>
        <w:t>Суда, осуществляющие перевозки пассажиров, рекомендуется оснащать специальными средствами звуковой и световой сигнализации, разнообразными ориентирующими устройствами, информацией в легко читаемой и понятной форме, а также знаками, выполненными азбукой Брайля.</w:t>
      </w:r>
      <w:r w:rsidRPr="006E7A4E">
        <w:rPr>
          <w:rFonts w:ascii="Times New Roman" w:hAnsi="Times New Roman" w:cs="Times New Roman"/>
          <w:sz w:val="24"/>
          <w:szCs w:val="24"/>
        </w:rPr>
        <w:br/>
      </w:r>
    </w:p>
    <w:p w:rsidR="00985383" w:rsidRPr="006E7A4E" w:rsidRDefault="00985383" w:rsidP="006E7A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 xml:space="preserve">Приказ Минтранса России от 05.05.2012 </w:t>
      </w:r>
      <w:r w:rsidR="006E7A4E" w:rsidRPr="006E7A4E">
        <w:rPr>
          <w:rFonts w:ascii="Times New Roman" w:hAnsi="Times New Roman" w:cs="Times New Roman"/>
          <w:sz w:val="24"/>
          <w:szCs w:val="24"/>
        </w:rPr>
        <w:t>№</w:t>
      </w:r>
      <w:r w:rsidRPr="006E7A4E">
        <w:rPr>
          <w:rFonts w:ascii="Times New Roman" w:hAnsi="Times New Roman" w:cs="Times New Roman"/>
          <w:sz w:val="24"/>
          <w:szCs w:val="24"/>
        </w:rPr>
        <w:t>140</w:t>
      </w:r>
      <w:r w:rsidRPr="006E7A4E">
        <w:rPr>
          <w:rFonts w:ascii="Times New Roman" w:hAnsi="Times New Roman" w:cs="Times New Roman"/>
          <w:sz w:val="24"/>
          <w:szCs w:val="24"/>
        </w:rPr>
        <w:br/>
        <w:t>"Об утверждении Правил перевозок пассажиров и их багажа на внутреннем водном транспорте"</w:t>
      </w:r>
      <w:r w:rsidRPr="006E7A4E">
        <w:rPr>
          <w:rFonts w:ascii="Times New Roman" w:hAnsi="Times New Roman" w:cs="Times New Roman"/>
          <w:sz w:val="24"/>
          <w:szCs w:val="24"/>
        </w:rPr>
        <w:br/>
        <w:t>(Зарегистрировано в Минюсте России 27.09.2012 N 25557)</w:t>
      </w:r>
    </w:p>
    <w:p w:rsidR="006E7A4E" w:rsidRPr="006E7A4E" w:rsidRDefault="006E7A4E" w:rsidP="006E7A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7A4E" w:rsidRPr="006E7A4E" w:rsidRDefault="006E7A4E" w:rsidP="006E7A4E">
      <w:pPr>
        <w:pStyle w:val="a3"/>
        <w:jc w:val="center"/>
        <w:rPr>
          <w:rStyle w:val="qest"/>
          <w:rFonts w:ascii="Times New Roman" w:hAnsi="Times New Roman" w:cs="Times New Roman"/>
          <w:b/>
          <w:sz w:val="24"/>
          <w:szCs w:val="24"/>
        </w:rPr>
      </w:pPr>
      <w:r w:rsidRPr="006E7A4E">
        <w:rPr>
          <w:rStyle w:val="qest"/>
          <w:rFonts w:ascii="Times New Roman" w:hAnsi="Times New Roman" w:cs="Times New Roman"/>
          <w:b/>
          <w:sz w:val="24"/>
          <w:szCs w:val="24"/>
        </w:rPr>
        <w:t>Порядок принятия решения о предоставлении водного объекта в пользование</w:t>
      </w:r>
    </w:p>
    <w:p w:rsidR="006E7A4E" w:rsidRPr="006E7A4E" w:rsidRDefault="006E7A4E" w:rsidP="006E7A4E">
      <w:pPr>
        <w:pStyle w:val="a3"/>
        <w:jc w:val="both"/>
        <w:rPr>
          <w:rStyle w:val="qest"/>
          <w:rFonts w:ascii="Times New Roman" w:hAnsi="Times New Roman" w:cs="Times New Roman"/>
          <w:sz w:val="24"/>
          <w:szCs w:val="24"/>
        </w:rPr>
      </w:pP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A4E">
        <w:rPr>
          <w:rFonts w:ascii="Times New Roman" w:hAnsi="Times New Roman" w:cs="Times New Roman"/>
          <w:sz w:val="24"/>
          <w:szCs w:val="24"/>
        </w:rPr>
        <w:t>Физическое лицо, юридическое лицо, заинтересованные в получении водного объекта или его части, находящихся в федеральной собственности, собственности субъекта Российской Федерации, собственности муниципального образования, в пользование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 с заявлением о предоставлении такого водного объекта или такой его части в</w:t>
      </w:r>
      <w:proofErr w:type="gramEnd"/>
      <w:r w:rsidRPr="006E7A4E">
        <w:rPr>
          <w:rFonts w:ascii="Times New Roman" w:hAnsi="Times New Roman" w:cs="Times New Roman"/>
          <w:sz w:val="24"/>
          <w:szCs w:val="24"/>
        </w:rPr>
        <w:t xml:space="preserve"> пользование с обоснованием цели, вида и срока водопользования.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A4E">
        <w:rPr>
          <w:rFonts w:ascii="Times New Roman" w:hAnsi="Times New Roman" w:cs="Times New Roman"/>
          <w:sz w:val="24"/>
          <w:szCs w:val="24"/>
        </w:rPr>
        <w:lastRenderedPageBreak/>
        <w:t>В течение тридцати дней со дня получения заявления о предоставлении водного объекта или его части, находящихся в федеральной собственности, собственности субъекта Российской Федерации, собственности муниципального образования,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</w:t>
      </w:r>
      <w:proofErr w:type="gramEnd"/>
      <w:r w:rsidRPr="006E7A4E">
        <w:rPr>
          <w:rFonts w:ascii="Times New Roman" w:hAnsi="Times New Roman" w:cs="Times New Roman"/>
          <w:sz w:val="24"/>
          <w:szCs w:val="24"/>
        </w:rPr>
        <w:t xml:space="preserve"> в пользование.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водного объекта или его части, </w:t>
      </w:r>
      <w:proofErr w:type="gramStart"/>
      <w:r w:rsidRPr="006E7A4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E7A4E">
        <w:rPr>
          <w:rFonts w:ascii="Times New Roman" w:hAnsi="Times New Roman" w:cs="Times New Roman"/>
          <w:sz w:val="24"/>
          <w:szCs w:val="24"/>
        </w:rPr>
        <w:t xml:space="preserve"> в федеральной собственности, собственности субъекта Российской Федерации, собственности муниципального образования, в пользование исполнительный орган государственной власти или орган местного самоуправления направляет заявителю мотивированный отказ. В случае подачи соответствующего заявления через многофункциональный центр указанный отказ направляется через многофункциональный центр.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Отказ в предоставлении водного объекта или его части в пользование может быть обжалован в судебном порядке.</w:t>
      </w:r>
      <w:r w:rsidRPr="006E7A4E">
        <w:rPr>
          <w:rFonts w:ascii="Times New Roman" w:hAnsi="Times New Roman" w:cs="Times New Roman"/>
          <w:sz w:val="24"/>
          <w:szCs w:val="24"/>
        </w:rPr>
        <w:br/>
        <w:t>Решение о предоставлении водного объекта или его части в пользование вступает в силу с момента регистрации этого решения в государственном водном реестре.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Порядок подготовки и принятия решения о предоставлении водного объекта в пользование утверждается Правительством Российской Федерации.</w:t>
      </w:r>
      <w:r w:rsidRPr="006E7A4E">
        <w:rPr>
          <w:rFonts w:ascii="Times New Roman" w:hAnsi="Times New Roman" w:cs="Times New Roman"/>
          <w:sz w:val="24"/>
          <w:szCs w:val="24"/>
        </w:rPr>
        <w:br/>
      </w:r>
      <w:r w:rsidRPr="006E7A4E">
        <w:rPr>
          <w:rFonts w:ascii="Times New Roman" w:hAnsi="Times New Roman" w:cs="Times New Roman"/>
          <w:sz w:val="24"/>
          <w:szCs w:val="24"/>
        </w:rPr>
        <w:br/>
        <w:t>«Водный кодекс РФ» №74-ФЗ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A4E" w:rsidRPr="006E7A4E" w:rsidRDefault="006E7A4E" w:rsidP="006E7A4E">
      <w:pPr>
        <w:pStyle w:val="a3"/>
        <w:ind w:firstLine="708"/>
        <w:jc w:val="center"/>
        <w:rPr>
          <w:rStyle w:val="qest"/>
          <w:rFonts w:ascii="Times New Roman" w:hAnsi="Times New Roman" w:cs="Times New Roman"/>
          <w:b/>
          <w:sz w:val="24"/>
          <w:szCs w:val="24"/>
        </w:rPr>
      </w:pPr>
      <w:r w:rsidRPr="006E7A4E">
        <w:rPr>
          <w:rStyle w:val="qest"/>
          <w:rFonts w:ascii="Times New Roman" w:hAnsi="Times New Roman" w:cs="Times New Roman"/>
          <w:b/>
          <w:sz w:val="24"/>
          <w:szCs w:val="24"/>
        </w:rPr>
        <w:t>Право плавания под Государственным флагом Российской Федерации</w:t>
      </w:r>
    </w:p>
    <w:p w:rsidR="006E7A4E" w:rsidRPr="006E7A4E" w:rsidRDefault="006E7A4E" w:rsidP="006E7A4E">
      <w:pPr>
        <w:pStyle w:val="a3"/>
        <w:ind w:firstLine="708"/>
        <w:jc w:val="center"/>
        <w:rPr>
          <w:rStyle w:val="qest"/>
          <w:rFonts w:ascii="Times New Roman" w:hAnsi="Times New Roman" w:cs="Times New Roman"/>
          <w:sz w:val="24"/>
          <w:szCs w:val="24"/>
        </w:rPr>
      </w:pP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Право плавания под Государственным флагом Российской Федерации предоставляется судам, находящимся в собственности:</w:t>
      </w:r>
      <w:r w:rsidRPr="006E7A4E">
        <w:rPr>
          <w:rFonts w:ascii="Times New Roman" w:hAnsi="Times New Roman" w:cs="Times New Roman"/>
          <w:sz w:val="24"/>
          <w:szCs w:val="24"/>
        </w:rPr>
        <w:br/>
        <w:t>граждан Российской Федерации;</w:t>
      </w:r>
    </w:p>
    <w:p w:rsidR="006E7A4E" w:rsidRPr="006E7A4E" w:rsidRDefault="006E7A4E" w:rsidP="006E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зарегистрированных на территории Российской Федерации юридических лиц или индивидуальных предпринимателей в соответствии с законодательством Российской Федерации;</w:t>
      </w:r>
    </w:p>
    <w:p w:rsidR="006E7A4E" w:rsidRPr="006E7A4E" w:rsidRDefault="006E7A4E" w:rsidP="006E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субъектов Российской Федерации;</w:t>
      </w:r>
    </w:p>
    <w:p w:rsidR="006E7A4E" w:rsidRPr="006E7A4E" w:rsidRDefault="006E7A4E" w:rsidP="006E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муниципальных образований.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Право плавания под Государственным флагом Российской Федерации возникает с момента государственной регистрации судна в Государственном судовом реестре, Российском международном реестре судов, реестре арендованных иностранных судов или реестре маломерных судов.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При наличии оснований органы, осуществляющие государственную регистрацию судов, выдают свидетельства о праве плавания под Государственным флагом Российской Федерации.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Судно, приобретенное за пределами Российской Федерации, пользуется правом плавания под Государственным флагом Российской Федерации со дня выдачи консульским учреждением Российской Федерации временного свидетельства, удостоверяющего такое право и действительного до государственной регистрации судна в Государственном судовом реестре или реестре маломерных судов, но не более чем шесть месяцев.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В случае утраты правообладателем свидетельства о праве плавания под Государственным флагом Российской Федерации орган, осуществивший государственную регистрацию судна, по заявлению правообладателя может выдать ему дубликат указанного свидетельства. Порядок выдачи дубликата свидетельства о праве плавания под Государственным флагом Российской Федерации устанавливается правилами государственной регистрации судов.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>Судно утрачивает право плавания под Государственным флагом Российской Федерации со дня исключения его из Государственного судового реестра, Российского международного реестра судов или реестра маломерных судов.</w:t>
      </w:r>
    </w:p>
    <w:p w:rsidR="006E7A4E" w:rsidRPr="006E7A4E" w:rsidRDefault="006E7A4E" w:rsidP="006E7A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A4E">
        <w:rPr>
          <w:rFonts w:ascii="Times New Roman" w:hAnsi="Times New Roman" w:cs="Times New Roman"/>
          <w:sz w:val="24"/>
          <w:szCs w:val="24"/>
        </w:rPr>
        <w:t xml:space="preserve">Право плавания под Государственным флагом Российской Федерации временно может быть приостановлено в случае передачи судна иностранному лицу в аренду без экипажа при условии, что собственник судна дал в письменной форме согласие на такую передачу и законодательство государства арендатора судна допускает предоставление судну права плавания под флагом такого государства. Решение о возможности перевода судна под флаг иностранного государства принимается федеральным органом исполнительной власти в области транспорта. Срок, на который судно может быть </w:t>
      </w:r>
      <w:r w:rsidRPr="006E7A4E">
        <w:rPr>
          <w:rFonts w:ascii="Times New Roman" w:hAnsi="Times New Roman" w:cs="Times New Roman"/>
          <w:sz w:val="24"/>
          <w:szCs w:val="24"/>
        </w:rPr>
        <w:lastRenderedPageBreak/>
        <w:t>переведено под флаг иностранного государства, определяется сроком действия договора аренды судна.</w:t>
      </w:r>
      <w:r w:rsidRPr="006E7A4E">
        <w:rPr>
          <w:rFonts w:ascii="Times New Roman" w:hAnsi="Times New Roman" w:cs="Times New Roman"/>
          <w:sz w:val="24"/>
          <w:szCs w:val="24"/>
        </w:rPr>
        <w:br/>
      </w:r>
      <w:r w:rsidRPr="006E7A4E">
        <w:rPr>
          <w:rFonts w:ascii="Times New Roman" w:hAnsi="Times New Roman" w:cs="Times New Roman"/>
          <w:sz w:val="24"/>
          <w:szCs w:val="24"/>
        </w:rPr>
        <w:br/>
        <w:t>«Кодекс внутреннего водного транспорта РФ» №24-ФЗ</w:t>
      </w:r>
    </w:p>
    <w:p w:rsidR="00985383" w:rsidRDefault="009853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7A4E" w:rsidRPr="004977B1" w:rsidRDefault="006E7A4E">
      <w:pPr>
        <w:pStyle w:val="a3"/>
        <w:jc w:val="center"/>
        <w:rPr>
          <w:rStyle w:val="qest"/>
          <w:rFonts w:ascii="Times New Roman" w:hAnsi="Times New Roman" w:cs="Times New Roman"/>
          <w:b/>
          <w:sz w:val="24"/>
          <w:szCs w:val="24"/>
        </w:rPr>
      </w:pPr>
      <w:r w:rsidRPr="004977B1">
        <w:rPr>
          <w:rStyle w:val="qest"/>
          <w:rFonts w:ascii="Times New Roman" w:hAnsi="Times New Roman" w:cs="Times New Roman"/>
          <w:b/>
          <w:sz w:val="24"/>
          <w:szCs w:val="24"/>
        </w:rPr>
        <w:t>Государственная регистрация судна и прав на него</w:t>
      </w:r>
    </w:p>
    <w:p w:rsidR="006E7A4E" w:rsidRPr="004977B1" w:rsidRDefault="006E7A4E">
      <w:pPr>
        <w:pStyle w:val="a3"/>
        <w:jc w:val="center"/>
        <w:rPr>
          <w:rStyle w:val="qest"/>
          <w:rFonts w:ascii="Times New Roman" w:hAnsi="Times New Roman" w:cs="Times New Roman"/>
          <w:sz w:val="24"/>
          <w:szCs w:val="24"/>
        </w:rPr>
      </w:pPr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7B1">
        <w:rPr>
          <w:rFonts w:ascii="Times New Roman" w:hAnsi="Times New Roman" w:cs="Times New Roman"/>
          <w:sz w:val="24"/>
          <w:szCs w:val="24"/>
        </w:rPr>
        <w:t>Судно подлежит государственной регистрации в одном из указанных реестров судов Российской Федерации:</w:t>
      </w:r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7B1">
        <w:rPr>
          <w:rFonts w:ascii="Times New Roman" w:hAnsi="Times New Roman" w:cs="Times New Roman"/>
          <w:sz w:val="24"/>
          <w:szCs w:val="24"/>
        </w:rPr>
        <w:t xml:space="preserve">Государственном судовом </w:t>
      </w:r>
      <w:proofErr w:type="gramStart"/>
      <w:r w:rsidRPr="004977B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4977B1">
        <w:rPr>
          <w:rFonts w:ascii="Times New Roman" w:hAnsi="Times New Roman" w:cs="Times New Roman"/>
          <w:sz w:val="24"/>
          <w:szCs w:val="24"/>
        </w:rPr>
        <w:t>;</w:t>
      </w:r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7B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4977B1">
        <w:rPr>
          <w:rFonts w:ascii="Times New Roman" w:hAnsi="Times New Roman" w:cs="Times New Roman"/>
          <w:sz w:val="24"/>
          <w:szCs w:val="24"/>
        </w:rPr>
        <w:t xml:space="preserve"> маломерных судов;</w:t>
      </w:r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7B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4977B1">
        <w:rPr>
          <w:rFonts w:ascii="Times New Roman" w:hAnsi="Times New Roman" w:cs="Times New Roman"/>
          <w:sz w:val="24"/>
          <w:szCs w:val="24"/>
        </w:rPr>
        <w:t xml:space="preserve"> арендованных иностранных судов;</w:t>
      </w:r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7B1">
        <w:rPr>
          <w:rFonts w:ascii="Times New Roman" w:hAnsi="Times New Roman" w:cs="Times New Roman"/>
          <w:sz w:val="24"/>
          <w:szCs w:val="24"/>
        </w:rPr>
        <w:t xml:space="preserve">Российском международном </w:t>
      </w:r>
      <w:proofErr w:type="gramStart"/>
      <w:r w:rsidRPr="004977B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4977B1">
        <w:rPr>
          <w:rFonts w:ascii="Times New Roman" w:hAnsi="Times New Roman" w:cs="Times New Roman"/>
          <w:sz w:val="24"/>
          <w:szCs w:val="24"/>
        </w:rPr>
        <w:t xml:space="preserve"> судов;</w:t>
      </w:r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7B1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4977B1">
        <w:rPr>
          <w:rFonts w:ascii="Times New Roman" w:hAnsi="Times New Roman" w:cs="Times New Roman"/>
          <w:sz w:val="24"/>
          <w:szCs w:val="24"/>
        </w:rPr>
        <w:t xml:space="preserve"> строящихся судов.</w:t>
      </w:r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7B1">
        <w:rPr>
          <w:rFonts w:ascii="Times New Roman" w:hAnsi="Times New Roman" w:cs="Times New Roman"/>
          <w:sz w:val="24"/>
          <w:szCs w:val="24"/>
        </w:rPr>
        <w:t>Не подлежат государственной регистрации суда массой до 200 килограмм включительно и мощностью двигателей (в случае установки) до 8 киловатт включительно, а также спортивные парусные суда, длина которых не должна превышать 9 метров, которые не имеют двигателей и на которых не оборудованы места для отдыха.</w:t>
      </w:r>
      <w:proofErr w:type="gramEnd"/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7B1">
        <w:rPr>
          <w:rFonts w:ascii="Times New Roman" w:hAnsi="Times New Roman" w:cs="Times New Roman"/>
          <w:sz w:val="24"/>
          <w:szCs w:val="24"/>
        </w:rPr>
        <w:t>Судно, которому временно предоставлено право плавания под Государственным флагом Российской Федерации, подлежит государственной регистрации в реестре арендованных иностранных судов.</w:t>
      </w:r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7B1">
        <w:rPr>
          <w:rFonts w:ascii="Times New Roman" w:hAnsi="Times New Roman" w:cs="Times New Roman"/>
          <w:sz w:val="24"/>
          <w:szCs w:val="24"/>
        </w:rPr>
        <w:t>Суда, построенные российскими судостроительными организациями после 1 января 2010 года и используемые в целях судоходства, включая их использование в сообщении между портами, расположенными на внутренних водных путях Российской Федерации, а также между морскими портами Российской Федерации и портами, расположенными на внутренних водных путях Российской Федерации, могут регистрироваться в Российском международном реестре судов.</w:t>
      </w:r>
      <w:proofErr w:type="gramEnd"/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7B1">
        <w:rPr>
          <w:rFonts w:ascii="Times New Roman" w:hAnsi="Times New Roman" w:cs="Times New Roman"/>
          <w:sz w:val="24"/>
          <w:szCs w:val="24"/>
        </w:rPr>
        <w:t>Под государственной регистрацией судна и прав на него понимается акт признания и подтверждения государством возникновения, ограничения (обременения), перехода или прекращения прав на судно в соответствии с гражданским законодательством.</w:t>
      </w:r>
      <w:r w:rsidRPr="004977B1">
        <w:rPr>
          <w:rFonts w:ascii="Times New Roman" w:hAnsi="Times New Roman" w:cs="Times New Roman"/>
          <w:sz w:val="24"/>
          <w:szCs w:val="24"/>
        </w:rPr>
        <w:br/>
        <w:t xml:space="preserve">Государственной регистрации подлежат право собственности и другие вещные права на судно. Наряду с государственной регистрацией прав </w:t>
      </w:r>
      <w:r w:rsidRPr="004977B1">
        <w:rPr>
          <w:rFonts w:ascii="Times New Roman" w:hAnsi="Times New Roman" w:cs="Times New Roman"/>
          <w:sz w:val="24"/>
          <w:szCs w:val="24"/>
        </w:rPr>
        <w:lastRenderedPageBreak/>
        <w:t>на судно подлежат государственной регистрации ограничения (обременения) указанных прав, а также иные сделки с судном, подлежащие обязательной государственной регистрации в соответствии с законодательством Российской Федерации.</w:t>
      </w:r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7B1">
        <w:rPr>
          <w:rFonts w:ascii="Times New Roman" w:hAnsi="Times New Roman" w:cs="Times New Roman"/>
          <w:sz w:val="24"/>
          <w:szCs w:val="24"/>
        </w:rPr>
        <w:t>Государственная регистрация судна является единственным доказательством существования зарегистрированного права, которое может быть оспорено только в судебном порядке.</w:t>
      </w:r>
    </w:p>
    <w:p w:rsidR="004977B1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7B1">
        <w:rPr>
          <w:rFonts w:ascii="Times New Roman" w:hAnsi="Times New Roman" w:cs="Times New Roman"/>
          <w:sz w:val="24"/>
          <w:szCs w:val="24"/>
        </w:rPr>
        <w:t>За государственную регистрацию судов, в том числе строящихся на территории Российской Федерации, и прав на них, изменений, вносимых в Государственный судовой реестр, и предоставление информации о зарегистрированных правах на суда взимается плата, размер, порядок взимания и использования которой устанавливаются Правительством Российской Федерации.</w:t>
      </w:r>
    </w:p>
    <w:p w:rsidR="006E7A4E" w:rsidRPr="004977B1" w:rsidRDefault="004977B1" w:rsidP="004977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7B1">
        <w:rPr>
          <w:rFonts w:ascii="Times New Roman" w:hAnsi="Times New Roman" w:cs="Times New Roman"/>
          <w:sz w:val="24"/>
          <w:szCs w:val="24"/>
        </w:rPr>
        <w:t>Государственный судовой реестр и реестр арендованных иностранных судов являются открытыми для любых заинтересованных в получении содержащейся в них информации лиц.</w:t>
      </w:r>
      <w:r w:rsidRPr="004977B1">
        <w:rPr>
          <w:rFonts w:ascii="Times New Roman" w:hAnsi="Times New Roman" w:cs="Times New Roman"/>
          <w:sz w:val="24"/>
          <w:szCs w:val="24"/>
        </w:rPr>
        <w:br/>
      </w:r>
      <w:r w:rsidRPr="004977B1">
        <w:rPr>
          <w:rFonts w:ascii="Times New Roman" w:hAnsi="Times New Roman" w:cs="Times New Roman"/>
          <w:sz w:val="24"/>
          <w:szCs w:val="24"/>
        </w:rPr>
        <w:br/>
        <w:t>"Кодекс внутреннего водного транспорта РФ" №24-ФЗ</w:t>
      </w:r>
    </w:p>
    <w:sectPr w:rsidR="006E7A4E" w:rsidRPr="004977B1" w:rsidSect="004977B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383"/>
    <w:rsid w:val="004977B1"/>
    <w:rsid w:val="006E7A4E"/>
    <w:rsid w:val="00985383"/>
    <w:rsid w:val="00AB4C25"/>
    <w:rsid w:val="00BE0C45"/>
    <w:rsid w:val="00C01D7E"/>
    <w:rsid w:val="00CD72C2"/>
    <w:rsid w:val="00E4195E"/>
    <w:rsid w:val="00EC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383"/>
    <w:pPr>
      <w:spacing w:after="0" w:line="240" w:lineRule="auto"/>
    </w:pPr>
  </w:style>
  <w:style w:type="character" w:customStyle="1" w:styleId="qest">
    <w:name w:val="qest"/>
    <w:basedOn w:val="a0"/>
    <w:rsid w:val="00985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2015-07-31T07:04:00Z</dcterms:created>
  <dcterms:modified xsi:type="dcterms:W3CDTF">2015-07-31T07:34:00Z</dcterms:modified>
</cp:coreProperties>
</file>