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E" w:rsidRDefault="00EB0D8E" w:rsidP="00EB0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E0028">
        <w:rPr>
          <w:rFonts w:ascii="Times New Roman" w:hAnsi="Times New Roman" w:cs="Times New Roman"/>
          <w:b/>
          <w:sz w:val="28"/>
          <w:szCs w:val="28"/>
        </w:rPr>
        <w:t>точнен порядок выдачи разрешения на осуществление с использованием судов, плавающих под флагами иностранных государств, каботажа, а также иной деятельности в исключительной экономической зоне и на континентальном шельфе 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0D8E" w:rsidRPr="004756E7" w:rsidRDefault="00EB0D8E" w:rsidP="00EB0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8E" w:rsidRPr="009E0028" w:rsidRDefault="00EB0D8E" w:rsidP="00EB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18.07.2023 № 1161 внесены изменения в Правила выдачи разрешения на осуществление с использованием судов, плавающих под флагами иностранных государств, каботажа, а также подъема затонувшего в море имущества, гидротехнических, подводно-технических и других подобных работ во внутренних морских водах и (или) в территориальном море Российской Федерации, морских ресурсных исследований (за исключением сейсморазведочных работ), разведки (за исключением сейсморазведочных работ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>) и разработки минеральных ресурсов морского дна и его недр во внутренних морских водах и (или) в территориальном море Российской Федерации, в исключительной экономической зоне Российской Федерации и на континентальном шельфе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B0D8E" w:rsidRPr="009E0028" w:rsidRDefault="00EB0D8E" w:rsidP="00EB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изменениям, разрешение считается согласованным в случае, если от ФСБ и Минобороны в течение 10 рабочих дней со дня поступления от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 xml:space="preserve"> копии заявления не поступила информация о том, что осуществление каботажа или иной деятельности с использованием указанного в заявлении судна противоречит интересам безопасности </w:t>
      </w:r>
      <w:r>
        <w:rPr>
          <w:rFonts w:ascii="Times New Roman" w:hAnsi="Times New Roman" w:cs="Times New Roman"/>
          <w:sz w:val="28"/>
          <w:szCs w:val="28"/>
        </w:rPr>
        <w:t>и обороны Российской Федерации.</w:t>
      </w:r>
    </w:p>
    <w:p w:rsidR="00EB0D8E" w:rsidRPr="009E0028" w:rsidRDefault="00EB0D8E" w:rsidP="00EB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в разрешении указывается срок его действия и выдаетс</w:t>
      </w:r>
      <w:r>
        <w:rPr>
          <w:rFonts w:ascii="Times New Roman" w:hAnsi="Times New Roman" w:cs="Times New Roman"/>
          <w:sz w:val="28"/>
          <w:szCs w:val="28"/>
        </w:rPr>
        <w:t>я на срок не более одного года.</w:t>
      </w:r>
    </w:p>
    <w:p w:rsidR="00EB0D8E" w:rsidRDefault="00EB0D8E" w:rsidP="00EB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Pr="009E0028">
        <w:rPr>
          <w:rFonts w:ascii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hAnsi="Times New Roman" w:cs="Times New Roman"/>
          <w:sz w:val="28"/>
          <w:szCs w:val="28"/>
        </w:rPr>
        <w:t>силу 27.07.2023.</w:t>
      </w:r>
    </w:p>
    <w:p w:rsidR="00EB0D8E" w:rsidRDefault="00EB0D8E" w:rsidP="00EB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8E" w:rsidRDefault="00EB0D8E" w:rsidP="00EB0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EB0D8E" w:rsidRPr="00FF50A4" w:rsidRDefault="00EB0D8E" w:rsidP="00EB0D8E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F50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F50A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FF50A4">
        <w:rPr>
          <w:rFonts w:ascii="Times New Roman" w:hAnsi="Times New Roman" w:cs="Times New Roman"/>
          <w:sz w:val="28"/>
          <w:szCs w:val="28"/>
        </w:rPr>
        <w:t>»</w:t>
      </w:r>
      <w:r w:rsidRPr="00FF50A4">
        <w:rPr>
          <w:rFonts w:ascii="Times New Roman" w:hAnsi="Times New Roman" w:cs="Times New Roman"/>
          <w:sz w:val="28"/>
          <w:szCs w:val="28"/>
        </w:rPr>
        <w:tab/>
      </w:r>
      <w:r w:rsidRPr="00FF5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F50A4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50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F50A4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F50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FF50A4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EB0D8E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E"/>
    <w:rsid w:val="000E0CCC"/>
    <w:rsid w:val="006E2697"/>
    <w:rsid w:val="00AA004C"/>
    <w:rsid w:val="00E07D69"/>
    <w:rsid w:val="00E365FF"/>
    <w:rsid w:val="00E42BFF"/>
    <w:rsid w:val="00EB0D8E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8E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8E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2023-08-09T10:16:00Z</dcterms:created>
  <dcterms:modified xsi:type="dcterms:W3CDTF">2023-08-09T10:16:00Z</dcterms:modified>
</cp:coreProperties>
</file>