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1A60A5" w:rsidRPr="0012394B" w:rsidRDefault="00A87861" w:rsidP="001A60A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 редакции решений</w:t>
      </w:r>
      <w:r w:rsidR="001A60A5">
        <w:rPr>
          <w:rFonts w:ascii="Arial" w:hAnsi="Arial" w:cs="Arial"/>
          <w:i/>
        </w:rPr>
        <w:t xml:space="preserve"> </w:t>
      </w:r>
      <w:r w:rsidR="001A60A5" w:rsidRPr="0012394B">
        <w:rPr>
          <w:rFonts w:ascii="Arial" w:hAnsi="Arial" w:cs="Arial"/>
          <w:i/>
        </w:rPr>
        <w:t xml:space="preserve"> Думы Молчановского района от </w:t>
      </w:r>
      <w:r w:rsidR="001A60A5">
        <w:rPr>
          <w:rFonts w:ascii="Arial" w:hAnsi="Arial" w:cs="Arial"/>
          <w:i/>
        </w:rPr>
        <w:t>26.01.2023</w:t>
      </w:r>
      <w:r w:rsidR="001A60A5" w:rsidRPr="0012394B">
        <w:rPr>
          <w:rFonts w:ascii="Arial" w:hAnsi="Arial" w:cs="Arial"/>
          <w:i/>
        </w:rPr>
        <w:t xml:space="preserve"> № </w:t>
      </w:r>
      <w:r w:rsidR="001A60A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 от 30.03.2023 №11</w:t>
      </w:r>
      <w:r w:rsidR="002424C2">
        <w:rPr>
          <w:rFonts w:ascii="Arial" w:hAnsi="Arial" w:cs="Arial"/>
          <w:i/>
        </w:rPr>
        <w:t>, 15.06.2023 №29</w:t>
      </w:r>
      <w:r w:rsidR="001A60A5" w:rsidRPr="0012394B">
        <w:rPr>
          <w:rFonts w:ascii="Arial" w:hAnsi="Arial" w:cs="Arial"/>
          <w:i/>
        </w:rPr>
        <w:t>)</w:t>
      </w:r>
    </w:p>
    <w:p w:rsidR="001A60A5" w:rsidRPr="001806AD" w:rsidRDefault="001A60A5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600623" w:rsidRPr="001806AD" w:rsidRDefault="00600623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623" w:rsidRPr="001806AD" w:rsidRDefault="00600623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D811D4" w:rsidRPr="00DC0059" w:rsidRDefault="00D811D4" w:rsidP="00D811D4">
      <w:pPr>
        <w:ind w:firstLine="709"/>
        <w:jc w:val="both"/>
        <w:rPr>
          <w:rFonts w:ascii="Arial" w:hAnsi="Arial" w:cs="Arial"/>
        </w:rPr>
      </w:pPr>
      <w:r w:rsidRPr="00DC0059">
        <w:rPr>
          <w:rFonts w:ascii="Arial" w:hAnsi="Arial" w:cs="Arial"/>
        </w:rPr>
        <w:t xml:space="preserve">1. </w:t>
      </w:r>
      <w:bookmarkStart w:id="0" w:name="_Hlk23957174"/>
      <w:r w:rsidRPr="00DC0059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Pr="00DC0059">
        <w:rPr>
          <w:rFonts w:ascii="Arial" w:hAnsi="Arial" w:cs="Arial"/>
        </w:rPr>
        <w:t>:</w:t>
      </w:r>
    </w:p>
    <w:p w:rsidR="00D811D4" w:rsidRPr="00DC0059" w:rsidRDefault="00D811D4" w:rsidP="00D811D4">
      <w:pPr>
        <w:ind w:firstLine="720"/>
        <w:jc w:val="both"/>
        <w:rPr>
          <w:rFonts w:ascii="Arial" w:hAnsi="Arial" w:cs="Arial"/>
        </w:rPr>
      </w:pPr>
      <w:r w:rsidRPr="00DC0059">
        <w:rPr>
          <w:rFonts w:ascii="Arial" w:hAnsi="Arial" w:cs="Arial"/>
        </w:rPr>
        <w:t>1)общий объем доходов бюджета муниципального образования «Молчановский район» в сумме 876 675,4тыс. рублей, в том числе налоговые и неналоговые доходы в сумме 85</w:t>
      </w:r>
      <w:r w:rsidRPr="00DC0059">
        <w:rPr>
          <w:rFonts w:ascii="Arial" w:hAnsi="Arial" w:cs="Arial"/>
          <w:lang w:val="en-US"/>
        </w:rPr>
        <w:t> </w:t>
      </w:r>
      <w:r w:rsidRPr="00DC0059">
        <w:rPr>
          <w:rFonts w:ascii="Arial" w:hAnsi="Arial" w:cs="Arial"/>
        </w:rPr>
        <w:t>903,7тыс. рублей, безвозмездные поступления в сумме 790 771,7тыс. рублей;</w:t>
      </w:r>
    </w:p>
    <w:p w:rsidR="00D811D4" w:rsidRPr="00DC0059" w:rsidRDefault="00D811D4" w:rsidP="00D811D4">
      <w:pPr>
        <w:ind w:firstLine="720"/>
        <w:jc w:val="both"/>
        <w:rPr>
          <w:rFonts w:ascii="Arial" w:hAnsi="Arial" w:cs="Arial"/>
        </w:rPr>
      </w:pPr>
      <w:r w:rsidRPr="00DC0059">
        <w:rPr>
          <w:rFonts w:ascii="Arial" w:hAnsi="Arial" w:cs="Arial"/>
        </w:rPr>
        <w:t>2) общий объем расходов бюджета муниципального образования «Молчановский район» в сумме 916 016,6тыс. рублей;</w:t>
      </w:r>
    </w:p>
    <w:p w:rsidR="006B0EEB" w:rsidRPr="00D811D4" w:rsidRDefault="00D811D4" w:rsidP="00D811D4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811D4">
        <w:rPr>
          <w:rFonts w:ascii="Arial" w:hAnsi="Arial" w:cs="Arial"/>
          <w:color w:val="auto"/>
          <w:sz w:val="24"/>
          <w:szCs w:val="24"/>
        </w:rPr>
        <w:t>3) дефицит бюджета муниципального образования «Молчановский район» в сумме 39 341,2тыс. рублей.</w:t>
      </w:r>
    </w:p>
    <w:p w:rsidR="00600623" w:rsidRPr="001806AD" w:rsidRDefault="00600623" w:rsidP="006B0EE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600623" w:rsidRPr="001806AD" w:rsidRDefault="00600623" w:rsidP="005F6B7F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1) общий объем доходов бюджета муниципального образования «Молчановский район» на 2024 год в сумме 547 651,5тыс. рублей, в том числе налоговые и неналоговые доходы в сумме 89 848,8тыс. рублей, безвозмездные поступления в сумме 457 802,7тыс. рублей и на 2025 год в сумме 550 825,3 тыс. рублей, в том числе налоговые и неналоговые в сумме 96 094,3 тыс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. рублей, безвозмездные поступления в сумме 454 731,0тыс.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2) общий объем расходов муниципального образования «Молчановский район» на 2024 год в сумме 544 680,2</w:t>
      </w:r>
      <w:r w:rsidRPr="001806AD">
        <w:rPr>
          <w:rFonts w:ascii="Arial" w:hAnsi="Arial" w:cs="Arial"/>
          <w:color w:val="auto"/>
          <w:sz w:val="24"/>
          <w:szCs w:val="24"/>
        </w:rPr>
        <w:tab/>
        <w:t>тыс. рублей, в том числе условно утвержденных расходы в сумме 3 148,6 тыс. рублей, и на 2025 год в сумме 548 138,7 тыс. рублей, в том числе условно утвержденные расходы в сумме 6 476,8 тыс. рублей;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3) профицит </w:t>
      </w:r>
      <w:bookmarkStart w:id="1" w:name="_Hlk23957670"/>
      <w:r w:rsidRPr="001806AD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1806AD">
        <w:rPr>
          <w:rFonts w:ascii="Arial" w:hAnsi="Arial" w:cs="Arial"/>
        </w:rPr>
        <w:t>на 2024 год в сумме 2 971,3 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>4) профицит бюджета муниципального образования «Молчановский район» на 2025 год в сумме 2 686,6тыс. рублей.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</w:t>
      </w:r>
      <w:r w:rsidRPr="001806AD">
        <w:rPr>
          <w:rFonts w:ascii="Arial" w:hAnsi="Arial" w:cs="Arial"/>
        </w:rPr>
        <w:lastRenderedPageBreak/>
        <w:t>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– 12 442,0 тыс. рублей;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2024 год – 905,0 тыс. рублей;</w:t>
      </w:r>
    </w:p>
    <w:p w:rsidR="001A60A5" w:rsidRDefault="001A60A5" w:rsidP="001A60A5">
      <w:pPr>
        <w:spacing w:line="276" w:lineRule="auto"/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2025 год – 1 000,0 тыс. рублей;</w:t>
      </w:r>
    </w:p>
    <w:p w:rsidR="00600623" w:rsidRPr="001806AD" w:rsidRDefault="00600623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600623" w:rsidRPr="001806AD" w:rsidRDefault="00600623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D811D4" w:rsidRDefault="00D811D4" w:rsidP="00A90895">
      <w:pPr>
        <w:ind w:firstLine="720"/>
        <w:jc w:val="both"/>
        <w:rPr>
          <w:rFonts w:ascii="Arial" w:hAnsi="Arial" w:cs="Arial"/>
        </w:rPr>
      </w:pPr>
      <w:r w:rsidRPr="00DC0059">
        <w:rPr>
          <w:rFonts w:ascii="Arial" w:hAnsi="Arial" w:cs="Arial"/>
        </w:rPr>
        <w:t>на 2023 год в сумме 105 780,0 тыс. рублей, в том числе 24 056,7 тыс. рублей в форме дотаций, 53 088,0 тыс. рублей в форме субсидий, 7 209,7 тыс. рублей в форме субвенций, 21 425,6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2024 год в сумме 55 039,2 тыс. рублей, в том числе 24 141,4тыс. рублей в форме дотаций, 19 347,6 тыс. рублей в форме субсидий, 11 450,2 тыс. рублей в форме субвенций, 100,0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2025 год в сумме 55 143,6 тыс. рублей, в том числе 24 220,1тыс. рублей в форме дотаций, 19 347,6 тыс. рублей в форме субсидий, 11 475,9тыс. рублей в форме субвенций, 100,0тыс.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482,3тыс.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292,8тыс.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112,6тыс.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1806AD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600623" w:rsidRPr="001806AD" w:rsidRDefault="00600623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</w:t>
      </w:r>
      <w:r w:rsidRPr="001806AD">
        <w:rPr>
          <w:rFonts w:ascii="Arial" w:hAnsi="Arial" w:cs="Arial"/>
        </w:rPr>
        <w:lastRenderedPageBreak/>
        <w:t>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11. Установить предельную величину: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рублей.</w:t>
      </w:r>
    </w:p>
    <w:p w:rsidR="00600623" w:rsidRPr="001806AD" w:rsidRDefault="00600623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600623" w:rsidRPr="001806AD" w:rsidRDefault="00600623" w:rsidP="0061790B">
      <w:pPr>
        <w:rPr>
          <w:rFonts w:ascii="Arial" w:hAnsi="Arial" w:cs="Arial"/>
          <w:lang w:eastAsia="en-US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в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Молчанвоском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районе, 1,055.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  <w:sectPr w:rsidR="00600623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>
        <w:rPr>
          <w:rFonts w:ascii="Arial" w:hAnsi="Arial" w:cs="Arial"/>
        </w:rPr>
        <w:t xml:space="preserve">      Ю.Ю.</w:t>
      </w:r>
      <w:r w:rsidRPr="001806AD">
        <w:rPr>
          <w:rFonts w:ascii="Arial" w:hAnsi="Arial" w:cs="Arial"/>
        </w:rPr>
        <w:t>Сальков</w:t>
      </w:r>
    </w:p>
    <w:p w:rsidR="00600623" w:rsidRPr="001806AD" w:rsidRDefault="00600623" w:rsidP="00A90895">
      <w:pPr>
        <w:ind w:left="2977" w:firstLine="1134"/>
        <w:rPr>
          <w:rFonts w:ascii="Arial" w:hAnsi="Arial" w:cs="Arial"/>
        </w:r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2" w:name="_GoBack"/>
      <w:bookmarkStart w:id="3" w:name="_Hlk24040008"/>
      <w:bookmarkEnd w:id="2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4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4"/>
    <w:p w:rsidR="00600623" w:rsidRPr="001806AD" w:rsidRDefault="00600623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D811D4" w:rsidRPr="00D811D4" w:rsidTr="00D811D4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5" w:name="RANGE!B3"/>
            <w:bookmarkEnd w:id="5"/>
            <w:r w:rsidRPr="00D811D4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790 771,7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797 117,3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142 242,8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67 316,9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74 925,9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256 124,0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6 602,0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3 196,9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7 612,0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1 539,2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lastRenderedPageBreak/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1 035,0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1 714,5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131,6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720,6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124 085,7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3 277,4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103 209,7</w:t>
            </w:r>
          </w:p>
        </w:tc>
      </w:tr>
      <w:tr w:rsidR="00D811D4" w:rsidRPr="00D811D4" w:rsidTr="00D811D4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1D4" w:rsidRPr="00D811D4" w:rsidTr="00D811D4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bookmarkStart w:id="6" w:name="RANGE!C22"/>
            <w:bookmarkEnd w:id="6"/>
            <w:r w:rsidRPr="00D811D4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bookmarkStart w:id="7" w:name="RANGE!C21"/>
            <w:bookmarkEnd w:id="7"/>
            <w:r w:rsidRPr="00D811D4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9 720,7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811D4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D811D4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114,9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3 040,0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8 579,7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25 354,8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10 622,4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3 476,1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425,2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4 230,0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9 048,4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D811D4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811D4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D811D4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550,1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1 034,7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8" w:name="RANGE!B35"/>
            <w:bookmarkEnd w:id="8"/>
            <w:r w:rsidRPr="00D811D4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356 968,5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9" w:name="RANGE!B36"/>
            <w:bookmarkEnd w:id="9"/>
            <w:r w:rsidRPr="00D811D4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312 407,8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bookmarkStart w:id="10" w:name="RANGE!C58"/>
            <w:bookmarkEnd w:id="10"/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985,0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248 968,1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30 896,8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bookmarkStart w:id="11" w:name="RANGE!C52"/>
            <w:bookmarkEnd w:id="11"/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16 056,7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D811D4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385,9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bookmarkStart w:id="12" w:name="RANGE!B64"/>
            <w:bookmarkEnd w:id="12"/>
            <w:r w:rsidRPr="00D811D4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37 717,6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37 390,0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811D4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5 755,1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lastRenderedPageBreak/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1 085,7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3" w:name="RANGE!B69"/>
            <w:bookmarkEnd w:id="13"/>
            <w:r w:rsidRPr="00D811D4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41 782,0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17 600,4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4" w:name="RANGE!B70"/>
            <w:bookmarkEnd w:id="14"/>
            <w:r w:rsidRPr="00D811D4">
              <w:rPr>
                <w:rFonts w:ascii="Arial" w:hAnsi="Arial" w:cs="Arial"/>
                <w:b/>
                <w:bCs/>
                <w:color w:val="000000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24 181,6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657,0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811D4">
              <w:rPr>
                <w:rFonts w:ascii="Arial" w:hAnsi="Arial" w:cs="Arial"/>
                <w:color w:val="000000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15 240,9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5 925,5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D811D4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D811D4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D811D4">
              <w:rPr>
                <w:rFonts w:ascii="Arial" w:hAnsi="Arial" w:cs="Arial"/>
                <w:color w:val="000000"/>
              </w:rPr>
              <w:t>детско-юношеская спортивная</w:t>
            </w:r>
            <w:proofErr w:type="gramEnd"/>
            <w:r w:rsidRPr="00D811D4">
              <w:rPr>
                <w:rFonts w:ascii="Arial" w:hAnsi="Arial" w:cs="Arial"/>
                <w:color w:val="000000"/>
              </w:rPr>
              <w:t xml:space="preserve">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color w:val="000000"/>
              </w:rPr>
            </w:pPr>
            <w:r w:rsidRPr="00D811D4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811D4">
              <w:rPr>
                <w:rFonts w:ascii="Arial" w:hAnsi="Arial" w:cs="Arial"/>
                <w:b/>
                <w:color w:val="000000"/>
              </w:rPr>
              <w:t>140,2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right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lastRenderedPageBreak/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right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D811D4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811D4">
              <w:rPr>
                <w:rFonts w:ascii="Arial" w:hAnsi="Arial" w:cs="Arial"/>
                <w:bCs/>
                <w:color w:val="000000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right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811D4">
              <w:rPr>
                <w:rFonts w:ascii="Arial" w:hAnsi="Arial" w:cs="Arial"/>
                <w:b/>
                <w:bCs/>
                <w:color w:val="000000"/>
              </w:rPr>
              <w:t>- 6 485,8</w:t>
            </w:r>
          </w:p>
        </w:tc>
      </w:tr>
      <w:tr w:rsidR="00D811D4" w:rsidRPr="00D811D4" w:rsidTr="00D811D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jc w:val="center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811D4" w:rsidRDefault="00D811D4" w:rsidP="00D811D4">
            <w:pPr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811D4" w:rsidRDefault="00D811D4" w:rsidP="00D811D4">
            <w:pPr>
              <w:jc w:val="right"/>
              <w:rPr>
                <w:rFonts w:ascii="Arial" w:hAnsi="Arial" w:cs="Arial"/>
                <w:color w:val="000000"/>
              </w:rPr>
            </w:pPr>
            <w:r w:rsidRPr="00D811D4">
              <w:rPr>
                <w:rFonts w:ascii="Arial" w:hAnsi="Arial" w:cs="Arial"/>
                <w:color w:val="000000"/>
              </w:rPr>
              <w:t>- 6 485,8»;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bookmarkStart w:id="15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5"/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  <w:sectPr w:rsidR="00600623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8"/>
          <w:cols w:space="708"/>
          <w:titlePg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6" w:name="_Hlk24045141"/>
      <w:r w:rsidRPr="001806AD">
        <w:rPr>
          <w:rFonts w:ascii="Arial" w:hAnsi="Arial" w:cs="Arial"/>
          <w:sz w:val="24"/>
          <w:szCs w:val="24"/>
        </w:rPr>
        <w:lastRenderedPageBreak/>
        <w:t>Приложение 1.1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17" w:name="_Hlk24896555"/>
      <w:bookmarkEnd w:id="16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7"/>
    </w:p>
    <w:p w:rsidR="00600623" w:rsidRPr="001806AD" w:rsidRDefault="00600623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600623" w:rsidRPr="001806AD" w:rsidTr="00193BA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00623" w:rsidRPr="001806AD" w:rsidTr="00193BA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47 064,9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37 206,3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600623" w:rsidRPr="001806AD" w:rsidTr="002049B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600623" w:rsidRPr="001806AD" w:rsidTr="00BB7CB8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19 301,1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lastRenderedPageBreak/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отдельныхкатегорий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72" w:type="dxa"/>
        <w:jc w:val="center"/>
        <w:tblLook w:val="00A0"/>
      </w:tblPr>
      <w:tblGrid>
        <w:gridCol w:w="2977"/>
        <w:gridCol w:w="5098"/>
        <w:gridCol w:w="1275"/>
        <w:gridCol w:w="1322"/>
      </w:tblGrid>
      <w:tr w:rsidR="00600623" w:rsidRPr="001806AD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</w:rPr>
      </w:pPr>
      <w:bookmarkStart w:id="18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8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- 2 686,6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- 2 686,6»;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8E3521">
      <w:pPr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9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bookmarkEnd w:id="19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20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20"/>
    </w:p>
    <w:p w:rsidR="00600623" w:rsidRPr="001806AD" w:rsidRDefault="00600623" w:rsidP="00A90895">
      <w:pPr>
        <w:ind w:left="6372" w:firstLine="708"/>
        <w:jc w:val="center"/>
        <w:rPr>
          <w:rFonts w:ascii="Arial" w:hAnsi="Arial" w:cs="Arial"/>
        </w:rPr>
      </w:pPr>
      <w:bookmarkStart w:id="21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600623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2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6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7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7"/>
          </w:p>
        </w:tc>
      </w:tr>
      <w:tr w:rsidR="00600623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9"/>
      <w:tr w:rsidR="00600623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1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bookmarkStart w:id="32" w:name="_Hlk24734609"/>
            <w:bookmarkEnd w:id="30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4"/>
      <w:bookmarkEnd w:id="33"/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4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4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5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5"/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6B0EEB" w:rsidRPr="006A6181" w:rsidTr="006B0EEB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A618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6B0EEB" w:rsidRPr="006A6181" w:rsidTr="006B0EEB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Объекты </w:t>
            </w:r>
            <w:r w:rsidRPr="006A6181">
              <w:rPr>
                <w:rFonts w:ascii="Arial" w:hAnsi="Arial" w:cs="Arial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4 578</w:t>
            </w:r>
            <w:r w:rsidRPr="006A6181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      </w:r>
            <w:r w:rsidRPr="006A6181">
              <w:rPr>
                <w:rFonts w:ascii="Arial" w:hAnsi="Arial" w:cs="Arial"/>
                <w:bCs/>
              </w:rPr>
              <w:lastRenderedPageBreak/>
              <w:t>посредством предоставления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05 1 52 </w:t>
            </w:r>
            <w:r w:rsidRPr="006A6181">
              <w:rPr>
                <w:rFonts w:ascii="Arial" w:hAnsi="Arial" w:cs="Arial"/>
                <w:bCs/>
                <w:lang w:val="en-US"/>
              </w:rPr>
              <w:t>R</w:t>
            </w:r>
            <w:r w:rsidRPr="006A6181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1 159</w:t>
            </w:r>
            <w:r w:rsidRPr="006A6181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1 159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1 143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8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0,0».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13A44">
      <w:pPr>
        <w:rPr>
          <w:rFonts w:ascii="Arial" w:hAnsi="Arial" w:cs="Arial"/>
        </w:rPr>
      </w:pPr>
      <w:bookmarkStart w:id="36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6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7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7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600623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8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8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600623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344F9">
      <w:pPr>
        <w:rPr>
          <w:rFonts w:ascii="Arial" w:hAnsi="Arial" w:cs="Arial"/>
        </w:rPr>
      </w:pPr>
      <w:bookmarkStart w:id="39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9"/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2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0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40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p w:rsidR="00600623" w:rsidRPr="001806AD" w:rsidRDefault="00600623">
      <w:pPr>
        <w:rPr>
          <w:rFonts w:ascii="Arial" w:hAnsi="Arial" w:cs="Arial"/>
        </w:rPr>
      </w:pPr>
      <w:bookmarkStart w:id="41" w:name="RANGE!A1"/>
      <w:bookmarkEnd w:id="41"/>
    </w:p>
    <w:p w:rsidR="00600623" w:rsidRPr="001806AD" w:rsidRDefault="00600623">
      <w:pPr>
        <w:rPr>
          <w:rFonts w:ascii="Arial" w:hAnsi="Arial" w:cs="Arial"/>
        </w:rPr>
      </w:pPr>
    </w:p>
    <w:tbl>
      <w:tblPr>
        <w:tblW w:w="9696" w:type="dxa"/>
        <w:jc w:val="center"/>
        <w:tblLook w:val="00A0"/>
      </w:tblPr>
      <w:tblGrid>
        <w:gridCol w:w="5382"/>
        <w:gridCol w:w="1843"/>
        <w:gridCol w:w="851"/>
        <w:gridCol w:w="1620"/>
      </w:tblGrid>
      <w:tr w:rsidR="00D811D4" w:rsidRPr="00DC0059" w:rsidTr="00D811D4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0059">
              <w:rPr>
                <w:rFonts w:ascii="Arial" w:hAnsi="Arial" w:cs="Arial"/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0059">
              <w:rPr>
                <w:rFonts w:ascii="Arial" w:hAnsi="Arial" w:cs="Arial"/>
                <w:b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0059">
              <w:rPr>
                <w:rFonts w:ascii="Arial" w:hAnsi="Arial" w:cs="Arial"/>
                <w:b/>
                <w:lang w:eastAsia="en-US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0059">
              <w:rPr>
                <w:rFonts w:ascii="Arial" w:hAnsi="Arial" w:cs="Arial"/>
                <w:b/>
                <w:lang w:eastAsia="en-US"/>
              </w:rPr>
              <w:t>Сумма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916 016,6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17 810,5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2 844,1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2 844,1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700,2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2 043,9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3 277,0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425,2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0125145766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425,2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01251L5766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01251L5766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2 280,0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1 034,7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1 034,7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147,8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147,8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9 800,6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DC0059">
              <w:rPr>
                <w:rFonts w:ascii="Arial" w:hAnsi="Arial" w:cs="Arial"/>
              </w:rPr>
              <w:t>несофинансируемая</w:t>
            </w:r>
            <w:proofErr w:type="spellEnd"/>
            <w:r w:rsidRPr="00DC0059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584 982,6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429 873,9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80 470,2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25 150,8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25 150,8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37 341,4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37 103,1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37 103,1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17 705,3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17 705,3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319 485,7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30 896,8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30 896,8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5 925,5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5 925,5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341,0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341,0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5 644,3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5 644,3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248 968,1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248 968,1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2 172,0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2 172,0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15 240,9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15 240,9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9 720,7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9 720,7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DC0059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0059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1 642,0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2 044,7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17 600,4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17 600,4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17 600,4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7 612,0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7 612,0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7 612,0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0215741170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5 664,1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3 747,0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550,1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550,1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021E452130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021E452130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1 917,1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1 917,1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1 917,1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137 297,5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125 608,5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9 048,4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0225141210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9 048,4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116 551,0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116 551,0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02252L7501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3 074,6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C0059">
              <w:rPr>
                <w:rFonts w:ascii="Arial" w:hAnsi="Arial" w:cs="Arial"/>
              </w:rPr>
              <w:t>Сарафановская</w:t>
            </w:r>
            <w:proofErr w:type="spellEnd"/>
            <w:r w:rsidRPr="00DC0059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C0059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C0059">
              <w:rPr>
                <w:rFonts w:ascii="Arial" w:hAnsi="Arial" w:cs="Arial"/>
              </w:rPr>
              <w:t>с</w:t>
            </w:r>
            <w:proofErr w:type="gramStart"/>
            <w:r w:rsidRPr="00DC0059">
              <w:rPr>
                <w:rFonts w:ascii="Arial" w:hAnsi="Arial" w:cs="Arial"/>
              </w:rPr>
              <w:t>.С</w:t>
            </w:r>
            <w:proofErr w:type="gramEnd"/>
            <w:r w:rsidRPr="00DC0059">
              <w:rPr>
                <w:rFonts w:ascii="Arial" w:hAnsi="Arial" w:cs="Arial"/>
              </w:rPr>
              <w:t>арафановка</w:t>
            </w:r>
            <w:proofErr w:type="spellEnd"/>
            <w:r w:rsidRPr="00DC0059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2 717,3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0225341220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2 717,3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C0059">
              <w:rPr>
                <w:rFonts w:ascii="Arial" w:hAnsi="Arial" w:cs="Arial"/>
              </w:rPr>
              <w:t>Сарафановская</w:t>
            </w:r>
            <w:proofErr w:type="spellEnd"/>
            <w:r w:rsidRPr="00DC0059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C0059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C0059">
              <w:rPr>
                <w:rFonts w:ascii="Arial" w:hAnsi="Arial" w:cs="Arial"/>
              </w:rPr>
              <w:t>с</w:t>
            </w:r>
            <w:proofErr w:type="gramStart"/>
            <w:r w:rsidRPr="00DC0059">
              <w:rPr>
                <w:rFonts w:ascii="Arial" w:hAnsi="Arial" w:cs="Arial"/>
              </w:rPr>
              <w:t>.С</w:t>
            </w:r>
            <w:proofErr w:type="gramEnd"/>
            <w:r w:rsidRPr="00DC0059">
              <w:rPr>
                <w:rFonts w:ascii="Arial" w:hAnsi="Arial" w:cs="Arial"/>
              </w:rPr>
              <w:t>арафановка</w:t>
            </w:r>
            <w:proofErr w:type="spellEnd"/>
            <w:r w:rsidRPr="00DC0059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DC0059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C0059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6 926,8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5 051,9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1 794,5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3 700,5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3 691,5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26 800,1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23 570,3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19 828,0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DC0059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9 524,4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9 524,4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DC0059">
              <w:rPr>
                <w:rFonts w:ascii="Arial" w:hAnsi="Arial" w:cs="Arial"/>
              </w:rPr>
              <w:t>Нарга</w:t>
            </w:r>
            <w:proofErr w:type="spellEnd"/>
            <w:r w:rsidRPr="00DC0059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DC0059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DC0059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DC0059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DC0059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DC0059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03155L7530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3 148,7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3 148,7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C0059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DC0059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78 209,5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78 209,5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27 543,7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27 543,7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C0059">
              <w:rPr>
                <w:rFonts w:ascii="Arial" w:hAnsi="Arial" w:cs="Arial"/>
              </w:rPr>
              <w:t>межпоселенческими</w:t>
            </w:r>
            <w:proofErr w:type="spellEnd"/>
            <w:r w:rsidRPr="00DC0059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7 901,5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7 901,5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26 723,7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25 354,8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25 354,8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1 368,9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1 368,9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2 468,7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0415440670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44 767,4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44 650,4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38 526,4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37 390,0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36 990,0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6 124,0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0059">
              <w:rPr>
                <w:rFonts w:ascii="Arial" w:hAnsi="Arial" w:cs="Arial"/>
              </w:rPr>
              <w:t xml:space="preserve"> </w:t>
            </w:r>
            <w:proofErr w:type="gramStart"/>
            <w:r w:rsidRPr="00DC0059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4 404,9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4 404,9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C0059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385,9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385,9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C0059">
              <w:rPr>
                <w:rFonts w:ascii="Arial" w:hAnsi="Arial" w:cs="Arial"/>
              </w:rPr>
              <w:t xml:space="preserve"> </w:t>
            </w:r>
            <w:proofErr w:type="gramStart"/>
            <w:r w:rsidRPr="00DC0059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C0059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1 333,2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1 333,2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0059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0059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0059">
              <w:rPr>
                <w:rFonts w:ascii="Arial" w:hAnsi="Arial" w:cs="Arial"/>
              </w:rPr>
              <w:t xml:space="preserve"> </w:t>
            </w:r>
            <w:proofErr w:type="gramStart"/>
            <w:r w:rsidRPr="00DC0059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13 302,9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12 986,8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2 643,7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2 643,7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2 508,5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4 700,0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4 230,0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0615441160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4 230,0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5 332,0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Обеспечение многодетных семей в Молчановском районе дымовыми пожарными </w:t>
            </w:r>
            <w:proofErr w:type="spellStart"/>
            <w:r w:rsidRPr="00DC0059">
              <w:rPr>
                <w:rFonts w:ascii="Arial" w:hAnsi="Arial" w:cs="Arial"/>
              </w:rPr>
              <w:t>извещателями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C0059">
              <w:rPr>
                <w:rFonts w:ascii="Arial" w:hAnsi="Arial" w:cs="Arial"/>
              </w:rPr>
              <w:t>внутришкольном</w:t>
            </w:r>
            <w:proofErr w:type="spellEnd"/>
            <w:r w:rsidRPr="00DC0059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45 507,0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12 442,0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12 442,0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1 484,6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1 484,6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33 065,0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C0059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C0059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0725240610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субсидии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6 714,9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081514П020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40 923,8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35 652,8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34 567,1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C0059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0059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4 186,0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2 376,0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1 101,0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C005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56 997,9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51 740,0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40 619,0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36 592,1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3 966,9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0059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0059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0059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1 899,8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6 341,7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5 770,1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869,1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1 165,2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1 165,2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112,6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Резервные фонды исполнительного </w:t>
            </w:r>
            <w:proofErr w:type="gramStart"/>
            <w:r w:rsidRPr="00DC0059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C0059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DC0059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308,6»;</w:t>
            </w:r>
          </w:p>
        </w:tc>
      </w:tr>
    </w:tbl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Look w:val="00A0"/>
      </w:tblPr>
      <w:tblGrid>
        <w:gridCol w:w="4815"/>
        <w:gridCol w:w="1618"/>
        <w:gridCol w:w="850"/>
        <w:gridCol w:w="1418"/>
        <w:gridCol w:w="1275"/>
      </w:tblGrid>
      <w:tr w:rsidR="00600623" w:rsidRPr="001806AD" w:rsidTr="009B2A7B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9B2A7B">
        <w:trPr>
          <w:cantSplit/>
          <w:trHeight w:val="70"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9B2A7B">
        <w:trPr>
          <w:cantSplit/>
          <w:trHeight w:val="1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bookmarkStart w:id="42" w:name="RANGE!E19"/>
            <w:bookmarkEnd w:id="42"/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356 770,0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357 937,9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349 436,6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350 421,9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43 905,2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276 365,5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Региональный проект «Цифровая образовательная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56 823,5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1 757,0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27 523,9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27 464,6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25 278,4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25 398,9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42 318,4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44 032,2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38 384,4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36 769,4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25 648,4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24 039,9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23 757,8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1 890,6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bookmarkStart w:id="43" w:name="_Hlk24394793"/>
      <w:r w:rsidRPr="001806AD">
        <w:rPr>
          <w:rStyle w:val="fontstyle01"/>
          <w:rFonts w:ascii="Arial" w:hAnsi="Arial" w:cs="Arial"/>
          <w:sz w:val="24"/>
          <w:szCs w:val="24"/>
        </w:rPr>
        <w:lastRenderedPageBreak/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3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4" w:name="_Hlk24897187"/>
      <w:r w:rsidRPr="001806AD">
        <w:rPr>
          <w:rFonts w:ascii="Arial" w:hAnsi="Arial" w:cs="Arial"/>
          <w:color w:val="000000"/>
        </w:rPr>
        <w:t>Перечень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4"/>
    <w:p w:rsidR="00600623" w:rsidRPr="001806AD" w:rsidRDefault="00600623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162D67">
      <w:pPr>
        <w:rPr>
          <w:rFonts w:ascii="Arial" w:hAnsi="Arial" w:cs="Arial"/>
        </w:rPr>
      </w:pPr>
      <w:bookmarkStart w:id="45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162D67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5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6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 w:rsidR="001A60A5"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6"/>
    <w:p w:rsidR="00600623" w:rsidRPr="001806AD" w:rsidRDefault="00600623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9659" w:type="dxa"/>
        <w:jc w:val="center"/>
        <w:tblLook w:val="00A0"/>
      </w:tblPr>
      <w:tblGrid>
        <w:gridCol w:w="4286"/>
        <w:gridCol w:w="676"/>
        <w:gridCol w:w="515"/>
        <w:gridCol w:w="567"/>
        <w:gridCol w:w="1701"/>
        <w:gridCol w:w="709"/>
        <w:gridCol w:w="1276"/>
      </w:tblGrid>
      <w:tr w:rsidR="00D811D4" w:rsidRPr="00DC0059" w:rsidTr="00D811D4">
        <w:trPr>
          <w:cantSplit/>
          <w:tblHeader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DC0059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DC0059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916 016,6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247 292,4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39 353,2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2 214,0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2 214,0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2 124,0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2 124,0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2 124,0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bookmarkStart w:id="47" w:name="RANGE!B20:F21"/>
            <w:bookmarkStart w:id="48" w:name="RANGE!B20"/>
            <w:bookmarkEnd w:id="47"/>
            <w:bookmarkEnd w:id="48"/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DC0059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C0059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33 243,0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0059">
              <w:rPr>
                <w:rFonts w:ascii="Arial" w:hAnsi="Arial" w:cs="Arial"/>
              </w:rPr>
              <w:t xml:space="preserve"> </w:t>
            </w:r>
            <w:proofErr w:type="gramStart"/>
            <w:r w:rsidRPr="00DC0059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33 226,0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33 226,0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24 726,6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21 377,0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21 377,0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3 289,6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3 289,6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6 341,7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5 770,1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5 770,1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869,1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9900851200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C0059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DC0059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3 585,3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0155100005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2 654,8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2 654,8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2 643,7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2 643,7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2 508,5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2 508,5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0615200016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0615300018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409,2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202,2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0615600038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Обеспечение многодетных семей в Молчановском районе дымовыми пожарными </w:t>
            </w:r>
            <w:proofErr w:type="spellStart"/>
            <w:r w:rsidRPr="00DC0059">
              <w:rPr>
                <w:rFonts w:ascii="Arial" w:hAnsi="Arial" w:cs="Arial"/>
              </w:rPr>
              <w:t>извещателями</w:t>
            </w:r>
            <w:proofErr w:type="spell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28 928,7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179,5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5 268,2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2 844,1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2 844,1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2 844,1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2 744,1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700,2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700,2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2 043,9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2 043,9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2 424,1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2 424,1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DC0059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C0059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0059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1 899,8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8 880,0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8 880,0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8 880,0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DC0059">
              <w:rPr>
                <w:rFonts w:ascii="Arial" w:hAnsi="Arial" w:cs="Arial"/>
              </w:rPr>
              <w:t>несофинансируемая</w:t>
            </w:r>
            <w:proofErr w:type="spellEnd"/>
            <w:r w:rsidRPr="00DC0059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0145300045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0145341250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0145341250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0145341250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01453S1250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01453S1250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01453S1250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10 622,4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3 960,6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720,6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01452S0020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0725240610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38 907,0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30 025,0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30 025,0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30 025,0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C0059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C0059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0725340910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3 476,1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субсидии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0725400049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8 882,0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2 280,0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2 280,0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2 280,0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1 034,7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1 034,7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0125245760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1 034,7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147,8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147,8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01252S5760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147,8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081514П020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6 602,0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0835100026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13 687,5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13 571,9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13 571,9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13 571,9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10 488,2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0415340400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0415440670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2 935,4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C0059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0059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0945100031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65 601,7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64 648,7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64 637,6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64 637,6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27 543,7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27 543,7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27 543,7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C0059">
              <w:rPr>
                <w:rFonts w:ascii="Arial" w:hAnsi="Arial" w:cs="Arial"/>
              </w:rPr>
              <w:t>межпоселенческими</w:t>
            </w:r>
            <w:proofErr w:type="spellEnd"/>
            <w:r w:rsidRPr="00DC0059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7 901,5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7 901,5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0414300000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7 901,5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26 723,7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25 354,8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8 805,1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8 805,1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16 549,7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16 549,7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1 368,9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1 368,9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1 368,9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2 468,7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0415200048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1 729,4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04152L5191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138,6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C0059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47 480,2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1 097,0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425,2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425,2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0125145766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425,2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01251S5766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01251S5766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0059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C0059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46 383,2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01351L4970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1 376,5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43 841,6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43 841,6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37 717,6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37 390,0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20 890,0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20 890,0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6 124,0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C0059">
              <w:rPr>
                <w:rFonts w:ascii="Arial" w:hAnsi="Arial" w:cs="Arial"/>
              </w:rPr>
              <w:t xml:space="preserve"> </w:t>
            </w:r>
            <w:proofErr w:type="gramStart"/>
            <w:r w:rsidRPr="00DC0059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4 404,9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4 404,9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4 404,9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C0059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385,9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385,9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385,9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C0059">
              <w:rPr>
                <w:rFonts w:ascii="Arial" w:hAnsi="Arial" w:cs="Arial"/>
              </w:rPr>
              <w:t xml:space="preserve"> </w:t>
            </w:r>
            <w:proofErr w:type="gramStart"/>
            <w:r w:rsidRPr="00DC0059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C0059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1 333,2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1 333,2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1 333,2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1 165,2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1 165,2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1 165,2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1 165,2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12 676,1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3 055,1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3 055,1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2 798,7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DC0059">
              <w:rPr>
                <w:rFonts w:ascii="Arial" w:hAnsi="Arial" w:cs="Arial"/>
              </w:rPr>
              <w:t>Нарга</w:t>
            </w:r>
            <w:proofErr w:type="spellEnd"/>
            <w:r w:rsidRPr="00DC0059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0315240320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03152S0320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780,5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780,5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780,5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45 258,0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9 122,9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7 565,3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7 565,3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7 565,3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7 285,3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7 285,3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1 357,6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0925100028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0925200029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814,9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450,5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1 085,7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0915100027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482,3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34 567,1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16 056,7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0935100М30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10 510,4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611 256,5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597 213,6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62 793,2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62 771,6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62 771,6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25 423,5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25 150,8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25 150,8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0214100A00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25 150,8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0214100А06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0214100А06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272,7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37 263,7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30 896,8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30 896,8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30 896,8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5 925,5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5 925,5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5 925,5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DC0059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0059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21,6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479 365,7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473 607,9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330 646,4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37 341,4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37 341,4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37 103,1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14 399,4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14 399,4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5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22 703,7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22 703,7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189,3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189,3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266 516,0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248 968,1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77 139,0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77 139,0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171 829,1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171 829,1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2 172,0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759,1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759,1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1 413,0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1 413,0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15 240,9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15 240,9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15 240,9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DC0059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C0059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1 557,6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657,0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83,3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83,3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573,7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703,7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17 600,4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17 600,4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5 800,0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5 800,0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11 800,4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11 800,4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7 612,0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7 612,0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1 920,0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1 920,0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5 692,0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5 692,0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0215741170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5 664,1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3 747,0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550,1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550,1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550,1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021E452130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021E452130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3 196,9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1 917,1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1 917,1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656,6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656,6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1 260,5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1 260,5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137 297,5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125 608,5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9 048,4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9 048,4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0225141210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9 048,4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116 551,0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116 551,0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116 551,0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02251S1210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02251S1210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7 658,9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3 074,6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C0059">
              <w:rPr>
                <w:rFonts w:ascii="Arial" w:hAnsi="Arial" w:cs="Arial"/>
              </w:rPr>
              <w:t>Сарафановская</w:t>
            </w:r>
            <w:proofErr w:type="spellEnd"/>
            <w:r w:rsidRPr="00DC0059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C0059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C0059">
              <w:rPr>
                <w:rFonts w:ascii="Arial" w:hAnsi="Arial" w:cs="Arial"/>
              </w:rPr>
              <w:t>с</w:t>
            </w:r>
            <w:proofErr w:type="gramStart"/>
            <w:r w:rsidRPr="00DC0059">
              <w:rPr>
                <w:rFonts w:ascii="Arial" w:hAnsi="Arial" w:cs="Arial"/>
              </w:rPr>
              <w:t>.С</w:t>
            </w:r>
            <w:proofErr w:type="gramEnd"/>
            <w:r w:rsidRPr="00DC0059">
              <w:rPr>
                <w:rFonts w:ascii="Arial" w:hAnsi="Arial" w:cs="Arial"/>
              </w:rPr>
              <w:t>арафановка</w:t>
            </w:r>
            <w:proofErr w:type="spellEnd"/>
            <w:r w:rsidRPr="00DC0059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0225341220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2 717,3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0225341220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2 717,3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0225341220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2 717,3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C0059">
              <w:rPr>
                <w:rFonts w:ascii="Arial" w:hAnsi="Arial" w:cs="Arial"/>
              </w:rPr>
              <w:t>Сарафановская</w:t>
            </w:r>
            <w:proofErr w:type="spellEnd"/>
            <w:r w:rsidRPr="00DC0059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C0059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C0059">
              <w:rPr>
                <w:rFonts w:ascii="Arial" w:hAnsi="Arial" w:cs="Arial"/>
              </w:rPr>
              <w:t>с</w:t>
            </w:r>
            <w:proofErr w:type="gramStart"/>
            <w:r w:rsidRPr="00DC0059">
              <w:rPr>
                <w:rFonts w:ascii="Arial" w:hAnsi="Arial" w:cs="Arial"/>
              </w:rPr>
              <w:t>.С</w:t>
            </w:r>
            <w:proofErr w:type="gramEnd"/>
            <w:r w:rsidRPr="00DC0059">
              <w:rPr>
                <w:rFonts w:ascii="Arial" w:hAnsi="Arial" w:cs="Arial"/>
              </w:rPr>
              <w:t>арафановка</w:t>
            </w:r>
            <w:proofErr w:type="spellEnd"/>
            <w:r w:rsidRPr="00DC0059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02253S1220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02253S1220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02253S1220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0225400042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955,5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808,8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4 700,0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4 700,0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4 700,0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4 230,0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4 230,0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0615441160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4 230,0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06154S1160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06154S1160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470,0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224,0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188,0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C0059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24 790,6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24 690,6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24 690,6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17 705,3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17 705,3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6 781,7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6 781,7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10 923,6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10 923,6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5 985,3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341,0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5 644,3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3 104,4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3 104,4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2 539,9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2 539,9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C0059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0325100013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30 247,6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23 912,5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11 765,4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9 720,7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9 720,7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3 781,0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3 781,0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5 939,7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5 939,7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2 044,7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391,7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391,7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1 346,3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1 346,3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69,1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237,6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DC0059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C0059">
              <w:rPr>
                <w:rFonts w:ascii="Arial" w:hAnsi="Arial" w:cs="Arial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0234100Г00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1 519,8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10 627,3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6 926,8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5 051,9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5 051,9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1 794,5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1 794,5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39,4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37,0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3 700,5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3 691,5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3 691,5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4 445,1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0615500037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4 129,0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C0059">
              <w:rPr>
                <w:rFonts w:ascii="Arial" w:hAnsi="Arial" w:cs="Arial"/>
              </w:rPr>
              <w:t>внутришкольном</w:t>
            </w:r>
            <w:proofErr w:type="spellEnd"/>
            <w:r w:rsidRPr="00DC0059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0625100020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0635100021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76,1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0825100024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1 885,0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14 043,0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13 984,7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13 984,7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13 634,7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10 328,0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DC0059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9 524,4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9 524,4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9 524,4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DC0059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DC0059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DC0059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DC0059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DC0059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0315400044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403,6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03155L7530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03155L7530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03155L7530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3 306,7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C0059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300,0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DC0059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C0059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C0059">
              <w:rPr>
                <w:rFonts w:ascii="Arial" w:hAnsi="Arial" w:cs="Arial"/>
              </w:rPr>
              <w:t>Северск</w:t>
            </w:r>
            <w:proofErr w:type="spellEnd"/>
            <w:r w:rsidRPr="00DC0059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58,3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1 529,6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9 899,6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6 344,0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DC0059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C0059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3 894,0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spellStart"/>
            <w:r w:rsidRPr="00DC0059">
              <w:rPr>
                <w:rFonts w:ascii="Arial" w:hAnsi="Arial" w:cs="Arial"/>
              </w:rPr>
              <w:t>Непрограммное</w:t>
            </w:r>
            <w:proofErr w:type="spellEnd"/>
            <w:r w:rsidRPr="00DC0059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3 894,0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3 893,0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3 703,0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3 703,0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190,0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2 450,0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2 376,0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1 101,0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1 021,0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150,0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0955100034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1 125,0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0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0955200035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3 555,6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1 819,6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1 819,6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1 819,6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1 819,6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335,0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1 484,6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1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1 484,6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0715100023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1 484,6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2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4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outlineLvl w:val="6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</w:t>
            </w:r>
          </w:p>
        </w:tc>
      </w:tr>
      <w:tr w:rsidR="00D811D4" w:rsidRPr="00DC0059" w:rsidTr="00D811D4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09554L5110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right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1 736,0»;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9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50" w:name="_Hlk24897410"/>
      <w:bookmarkEnd w:id="49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50"/>
    <w:p w:rsidR="00600623" w:rsidRPr="001806AD" w:rsidRDefault="00600623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358" w:type="dxa"/>
        <w:jc w:val="center"/>
        <w:tblLook w:val="00A0"/>
      </w:tblPr>
      <w:tblGrid>
        <w:gridCol w:w="3823"/>
        <w:gridCol w:w="676"/>
        <w:gridCol w:w="496"/>
        <w:gridCol w:w="622"/>
        <w:gridCol w:w="1618"/>
        <w:gridCol w:w="617"/>
        <w:gridCol w:w="1418"/>
        <w:gridCol w:w="1275"/>
      </w:tblGrid>
      <w:tr w:rsidR="00600623" w:rsidRPr="001806AD" w:rsidTr="009B2A7B">
        <w:trPr>
          <w:cantSplit/>
          <w:trHeight w:val="12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600623" w:rsidRPr="001806AD" w:rsidTr="009B2A7B">
        <w:trPr>
          <w:cantSplit/>
          <w:trHeight w:val="15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144 242,2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27 220,9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23 723,9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15 207,5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Транспорт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6 318,9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56 364,7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37 266,0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11 754,1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Непрограммные</w:t>
            </w:r>
            <w:proofErr w:type="spellEnd"/>
            <w:r w:rsidRPr="001806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7 019,5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359 607,2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359 257,2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14 137,2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285 165,3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236 715,1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236 995,0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19 400,9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19 547,5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19 130,9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19 277,5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1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600623" w:rsidRPr="001806AD" w:rsidRDefault="00600623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1"/>
    </w:p>
    <w:p w:rsidR="00600623" w:rsidRPr="001806AD" w:rsidRDefault="00600623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52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2"/>
    <w:p w:rsidR="00600623" w:rsidRPr="001806AD" w:rsidRDefault="00600623" w:rsidP="00A90895">
      <w:pPr>
        <w:ind w:left="12900"/>
        <w:rPr>
          <w:rFonts w:ascii="Arial" w:hAnsi="Arial" w:cs="Arial"/>
        </w:rPr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D811D4" w:rsidRPr="00DC0059" w:rsidTr="00D811D4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D811D4" w:rsidRPr="00DC0059" w:rsidTr="00D811D4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2025 год</w:t>
            </w:r>
          </w:p>
        </w:tc>
      </w:tr>
      <w:tr w:rsidR="00D811D4" w:rsidRPr="00DC0059" w:rsidTr="00D811D4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D811D4" w:rsidRPr="00DC0059" w:rsidTr="00D811D4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D811D4" w:rsidRPr="00DC0059" w:rsidTr="00D811D4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</w:t>
            </w:r>
            <w:r w:rsidRPr="00DC0059">
              <w:rPr>
                <w:rFonts w:ascii="Arial" w:hAnsi="Arial" w:cs="Arial"/>
              </w:rPr>
              <w:lastRenderedPageBreak/>
              <w:t>продолжающих обучение в муниципальных общеобразовательных учреждениях</w:t>
            </w:r>
          </w:p>
          <w:p w:rsidR="00D811D4" w:rsidRPr="00DC0059" w:rsidRDefault="00D811D4" w:rsidP="00D811D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</w:t>
            </w:r>
            <w:r w:rsidRPr="00DC0059">
              <w:rPr>
                <w:rFonts w:ascii="Arial" w:hAnsi="Arial" w:cs="Arial"/>
              </w:rPr>
              <w:lastRenderedPageBreak/>
              <w:t>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</w:tr>
      <w:tr w:rsidR="00D811D4" w:rsidRPr="00DC0059" w:rsidTr="00D811D4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D811D4" w:rsidRPr="00DC0059" w:rsidTr="00D811D4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  <w:tr w:rsidR="00D811D4" w:rsidRPr="00DC0059" w:rsidTr="00D811D4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2025 год</w:t>
            </w:r>
          </w:p>
        </w:tc>
      </w:tr>
      <w:tr w:rsidR="00D811D4" w:rsidRPr="00DC0059" w:rsidTr="00D811D4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DC0059">
              <w:rPr>
                <w:rFonts w:ascii="Arial" w:hAnsi="Arial" w:cs="Arial"/>
              </w:rPr>
              <w:t>дств пр</w:t>
            </w:r>
            <w:proofErr w:type="gramEnd"/>
            <w:r w:rsidRPr="00DC0059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17 000,0</w:t>
            </w:r>
          </w:p>
        </w:tc>
      </w:tr>
      <w:tr w:rsidR="00D811D4" w:rsidRPr="00DC0059" w:rsidTr="00D811D4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16 424,2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17 324,2»;</w:t>
            </w:r>
          </w:p>
        </w:tc>
      </w:tr>
    </w:tbl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600623" w:rsidRPr="001806AD" w:rsidSect="001560E1">
          <w:headerReference w:type="default" r:id="rId13"/>
          <w:headerReference w:type="first" r:id="rId14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3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3"/>
    </w:p>
    <w:p w:rsidR="00600623" w:rsidRPr="001806AD" w:rsidRDefault="00600623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4" w:name="_Hlk9007939"/>
    </w:p>
    <w:bookmarkEnd w:id="54"/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bookmarkStart w:id="55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  <w:sectPr w:rsidR="00600623" w:rsidRPr="001806AD" w:rsidSect="00772325">
          <w:headerReference w:type="default" r:id="rId15"/>
          <w:headerReference w:type="first" r:id="rId16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5"/>
    </w:p>
    <w:p w:rsidR="00600623" w:rsidRPr="001806AD" w:rsidRDefault="00600623" w:rsidP="00A90895">
      <w:pPr>
        <w:ind w:left="3545" w:firstLine="708"/>
        <w:rPr>
          <w:rFonts w:ascii="Arial" w:hAnsi="Arial" w:cs="Arial"/>
        </w:rPr>
      </w:pPr>
    </w:p>
    <w:p w:rsidR="00600623" w:rsidRPr="001806AD" w:rsidRDefault="00600623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</w:p>
    <w:p w:rsidR="00600623" w:rsidRPr="001806AD" w:rsidRDefault="00600623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600623" w:rsidRPr="001806AD" w:rsidTr="0068002F">
        <w:trPr>
          <w:trHeight w:val="1034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1806AD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600623" w:rsidRPr="001806AD" w:rsidTr="0068002F">
        <w:trPr>
          <w:trHeight w:val="665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600623" w:rsidRPr="001806AD" w:rsidTr="0068002F">
        <w:trPr>
          <w:trHeight w:val="60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600623" w:rsidRPr="001806AD" w:rsidTr="0068002F">
        <w:trPr>
          <w:trHeight w:val="36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8955D7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6" w:name="_Hlk24897819"/>
      <w:r w:rsidRPr="001806AD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на 2023 год и на плановый период 2024 и 2025годов</w:t>
      </w:r>
    </w:p>
    <w:bookmarkEnd w:id="56"/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</w:p>
    <w:p w:rsidR="003E725F" w:rsidRPr="00DC0059" w:rsidRDefault="003E725F" w:rsidP="003E725F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</w:t>
      </w:r>
    </w:p>
    <w:p w:rsidR="003E725F" w:rsidRPr="00DC0059" w:rsidRDefault="003E725F" w:rsidP="003E725F">
      <w:pPr>
        <w:ind w:right="98"/>
        <w:jc w:val="center"/>
        <w:rPr>
          <w:rFonts w:ascii="Arial" w:hAnsi="Arial" w:cs="Arial"/>
          <w:color w:val="000000"/>
        </w:rPr>
      </w:pPr>
      <w:bookmarkStart w:id="57" w:name="_Hlk24897914"/>
      <w:r w:rsidRPr="00DC0059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3E725F" w:rsidRPr="00DC0059" w:rsidRDefault="003E725F" w:rsidP="003E725F">
      <w:pPr>
        <w:ind w:right="98"/>
        <w:jc w:val="center"/>
        <w:rPr>
          <w:rFonts w:ascii="Arial" w:hAnsi="Arial" w:cs="Arial"/>
          <w:color w:val="000000"/>
        </w:rPr>
      </w:pPr>
      <w:r w:rsidRPr="00DC0059">
        <w:rPr>
          <w:rFonts w:ascii="Arial" w:hAnsi="Arial" w:cs="Arial"/>
          <w:color w:val="000000"/>
        </w:rPr>
        <w:t xml:space="preserve">на 2023 год </w:t>
      </w:r>
    </w:p>
    <w:bookmarkEnd w:id="57"/>
    <w:p w:rsidR="003E725F" w:rsidRPr="00DC0059" w:rsidRDefault="003E725F" w:rsidP="003E725F">
      <w:pPr>
        <w:tabs>
          <w:tab w:val="left" w:pos="9356"/>
          <w:tab w:val="left" w:pos="9498"/>
        </w:tabs>
        <w:ind w:right="142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3E725F" w:rsidRPr="00DC0059" w:rsidTr="00A34226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 xml:space="preserve">Размер дотации </w:t>
            </w:r>
            <w:r w:rsidRPr="00DC0059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>в том числе: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bookmarkStart w:id="58" w:name="_Hlk24706237"/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58"/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3E725F" w:rsidRPr="00DC0059" w:rsidRDefault="003E725F" w:rsidP="003E725F">
      <w:pPr>
        <w:jc w:val="center"/>
        <w:rPr>
          <w:rFonts w:ascii="Arial" w:hAnsi="Arial" w:cs="Arial"/>
          <w:b/>
          <w:bCs/>
        </w:rPr>
      </w:pPr>
    </w:p>
    <w:p w:rsidR="003E725F" w:rsidRPr="00DC0059" w:rsidRDefault="003E725F" w:rsidP="003E725F">
      <w:pPr>
        <w:ind w:left="7776" w:firstLine="12"/>
        <w:jc w:val="center"/>
        <w:rPr>
          <w:rFonts w:ascii="Arial" w:hAnsi="Arial" w:cs="Arial"/>
          <w:color w:val="000000"/>
        </w:rPr>
      </w:pPr>
      <w:r w:rsidRPr="00DC0059">
        <w:rPr>
          <w:rFonts w:ascii="Arial" w:hAnsi="Arial" w:cs="Arial"/>
          <w:color w:val="000000"/>
        </w:rPr>
        <w:br w:type="page"/>
      </w:r>
    </w:p>
    <w:p w:rsidR="003E725F" w:rsidRPr="00DC0059" w:rsidRDefault="003E725F" w:rsidP="003E725F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1.1</w:t>
      </w:r>
    </w:p>
    <w:p w:rsidR="003E725F" w:rsidRPr="00DC0059" w:rsidRDefault="003E725F" w:rsidP="003E725F">
      <w:pPr>
        <w:ind w:right="98"/>
        <w:jc w:val="center"/>
        <w:rPr>
          <w:rFonts w:ascii="Arial" w:hAnsi="Arial" w:cs="Arial"/>
          <w:color w:val="000000"/>
        </w:rPr>
      </w:pPr>
      <w:bookmarkStart w:id="59" w:name="_Hlk24897949"/>
      <w:r w:rsidRPr="00DC0059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3E725F" w:rsidRPr="00DC0059" w:rsidRDefault="003E725F" w:rsidP="003E725F">
      <w:pPr>
        <w:ind w:right="98"/>
        <w:jc w:val="center"/>
        <w:rPr>
          <w:rFonts w:ascii="Arial" w:hAnsi="Arial" w:cs="Arial"/>
          <w:color w:val="000000"/>
        </w:rPr>
      </w:pPr>
      <w:r w:rsidRPr="00DC0059">
        <w:rPr>
          <w:rFonts w:ascii="Arial" w:hAnsi="Arial" w:cs="Arial"/>
          <w:color w:val="000000"/>
        </w:rPr>
        <w:t xml:space="preserve">на 2024 год </w:t>
      </w:r>
      <w:bookmarkEnd w:id="59"/>
    </w:p>
    <w:p w:rsidR="003E725F" w:rsidRPr="00DC0059" w:rsidRDefault="003E725F" w:rsidP="003E725F">
      <w:pPr>
        <w:ind w:right="142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3E725F" w:rsidRPr="00DC0059" w:rsidTr="00A34226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 xml:space="preserve">Размер дотации </w:t>
            </w:r>
            <w:r w:rsidRPr="00DC0059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>в том числе: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3E725F" w:rsidRPr="00DC0059" w:rsidRDefault="003E725F" w:rsidP="003E725F">
      <w:pPr>
        <w:jc w:val="center"/>
        <w:rPr>
          <w:rFonts w:ascii="Arial" w:hAnsi="Arial" w:cs="Arial"/>
          <w:b/>
          <w:bCs/>
        </w:rPr>
      </w:pPr>
    </w:p>
    <w:p w:rsidR="003E725F" w:rsidRPr="00DC0059" w:rsidRDefault="003E725F" w:rsidP="003E725F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1.2</w:t>
      </w: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  <w:bookmarkStart w:id="60" w:name="_Hlk24897967"/>
      <w:r w:rsidRPr="00DC0059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 xml:space="preserve">на 2025 год </w:t>
      </w:r>
    </w:p>
    <w:bookmarkEnd w:id="60"/>
    <w:p w:rsidR="003E725F" w:rsidRPr="00DC0059" w:rsidRDefault="003E725F" w:rsidP="003E725F">
      <w:pPr>
        <w:ind w:right="142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3E725F" w:rsidRPr="00DC0059" w:rsidTr="00A34226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 xml:space="preserve">Размер дотации </w:t>
            </w:r>
            <w:r w:rsidRPr="00DC0059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>в том числе: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</w:rPr>
              <w:t xml:space="preserve">за счет средств субвенции на осуществление отдельных государственных полномочий по расчету и предоставлению дотаций поселениям Томской </w:t>
            </w:r>
            <w:r w:rsidRPr="00DC005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8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 счет средств бюджета муниципального образования «Молчановский район»</w:t>
            </w:r>
          </w:p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3E725F" w:rsidRPr="00DC0059" w:rsidTr="00A34226">
        <w:trPr>
          <w:jc w:val="center"/>
        </w:trPr>
        <w:tc>
          <w:tcPr>
            <w:tcW w:w="3794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0059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3E725F" w:rsidRPr="00DC0059" w:rsidRDefault="003E725F" w:rsidP="003E725F">
      <w:pPr>
        <w:pStyle w:val="2"/>
        <w:ind w:right="425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2</w:t>
      </w:r>
    </w:p>
    <w:p w:rsidR="003E725F" w:rsidRPr="00DC0059" w:rsidRDefault="003E725F" w:rsidP="003E725F">
      <w:pPr>
        <w:jc w:val="center"/>
        <w:rPr>
          <w:rFonts w:ascii="Arial" w:hAnsi="Arial" w:cs="Arial"/>
        </w:rPr>
      </w:pPr>
      <w:bookmarkStart w:id="61" w:name="_Hlk24898145"/>
      <w:r w:rsidRPr="00DC0059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3E725F" w:rsidRPr="00DC0059" w:rsidRDefault="003E725F" w:rsidP="003E725F">
      <w:pPr>
        <w:jc w:val="center"/>
        <w:rPr>
          <w:rFonts w:ascii="Arial" w:hAnsi="Arial" w:cs="Arial"/>
        </w:rPr>
      </w:pPr>
    </w:p>
    <w:p w:rsidR="003E725F" w:rsidRPr="00DC0059" w:rsidRDefault="003E725F" w:rsidP="003E725F">
      <w:pPr>
        <w:ind w:right="283"/>
        <w:jc w:val="right"/>
        <w:rPr>
          <w:rFonts w:ascii="Arial" w:hAnsi="Arial" w:cs="Arial"/>
          <w:bCs/>
        </w:rPr>
      </w:pPr>
      <w:bookmarkStart w:id="62" w:name="_Hlk24552702"/>
      <w:bookmarkEnd w:id="61"/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16 548,9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16 548,9</w:t>
            </w:r>
          </w:p>
        </w:tc>
      </w:tr>
      <w:bookmarkEnd w:id="62"/>
    </w:tbl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3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bookmarkStart w:id="63" w:name="_Hlk24898170"/>
      <w:r w:rsidRPr="00DC0059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3"/>
    </w:p>
    <w:p w:rsidR="003E725F" w:rsidRPr="00DC0059" w:rsidRDefault="003E725F" w:rsidP="003E725F">
      <w:pPr>
        <w:ind w:right="283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713,7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1 340,6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366,6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134,3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243,5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2 798,7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4</w:t>
      </w:r>
    </w:p>
    <w:p w:rsidR="003E725F" w:rsidRPr="00DC0059" w:rsidRDefault="003E725F" w:rsidP="003E725F">
      <w:pPr>
        <w:jc w:val="center"/>
        <w:rPr>
          <w:rFonts w:ascii="Arial" w:hAnsi="Arial" w:cs="Arial"/>
          <w:b/>
        </w:rPr>
      </w:pPr>
      <w:r w:rsidRPr="00DC0059">
        <w:rPr>
          <w:rFonts w:ascii="Arial" w:hAnsi="Arial" w:cs="Arial"/>
          <w:bCs/>
        </w:rPr>
        <w:t xml:space="preserve">Распределение </w:t>
      </w:r>
      <w:proofErr w:type="spellStart"/>
      <w:r w:rsidRPr="00DC0059">
        <w:rPr>
          <w:rFonts w:ascii="Arial" w:hAnsi="Arial" w:cs="Arial"/>
          <w:bCs/>
        </w:rPr>
        <w:t>субсидийместным</w:t>
      </w:r>
      <w:proofErr w:type="spellEnd"/>
      <w:r w:rsidRPr="00DC0059">
        <w:rPr>
          <w:rFonts w:ascii="Arial" w:hAnsi="Arial" w:cs="Arial"/>
          <w:bCs/>
        </w:rPr>
        <w:t xml:space="preserve">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3E725F" w:rsidRPr="00DC0059" w:rsidRDefault="003E725F" w:rsidP="003E725F">
      <w:pPr>
        <w:ind w:right="142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3 231,5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4 388,6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lastRenderedPageBreak/>
              <w:t>Наргинское сельское поселение</w:t>
            </w:r>
          </w:p>
        </w:tc>
        <w:tc>
          <w:tcPr>
            <w:tcW w:w="1843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1 641,9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479,0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881,4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C005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0059">
              <w:rPr>
                <w:rFonts w:ascii="Arial" w:hAnsi="Arial" w:cs="Arial"/>
                <w:b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5</w:t>
      </w:r>
    </w:p>
    <w:p w:rsidR="003E725F" w:rsidRPr="00DC0059" w:rsidRDefault="003E725F" w:rsidP="003E725F">
      <w:pPr>
        <w:ind w:right="283"/>
        <w:jc w:val="center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 xml:space="preserve">Распределение </w:t>
      </w:r>
      <w:proofErr w:type="spellStart"/>
      <w:r w:rsidRPr="00DC0059">
        <w:rPr>
          <w:rFonts w:ascii="Arial" w:hAnsi="Arial" w:cs="Arial"/>
          <w:bCs/>
        </w:rPr>
        <w:t>субсидийместным</w:t>
      </w:r>
      <w:proofErr w:type="spellEnd"/>
      <w:r w:rsidRPr="00DC0059">
        <w:rPr>
          <w:rFonts w:ascii="Arial" w:hAnsi="Arial" w:cs="Arial"/>
          <w:bCs/>
        </w:rPr>
        <w:t xml:space="preserve"> бюджетам </w:t>
      </w:r>
      <w:proofErr w:type="gramStart"/>
      <w:r w:rsidRPr="00DC0059">
        <w:rPr>
          <w:rFonts w:ascii="Arial" w:hAnsi="Arial" w:cs="Arial"/>
          <w:bCs/>
        </w:rPr>
        <w:t>на осуществление капитальных вложений в объекты муниципальной собственности в сфере обращения с твёрдыми коммунальными отходами</w:t>
      </w:r>
      <w:proofErr w:type="gramEnd"/>
      <w:r w:rsidRPr="00DC0059">
        <w:rPr>
          <w:rFonts w:ascii="Arial" w:hAnsi="Arial" w:cs="Arial"/>
          <w:bCs/>
        </w:rPr>
        <w:t xml:space="preserve"> на 2023 год</w:t>
      </w:r>
    </w:p>
    <w:p w:rsidR="003E725F" w:rsidRPr="00DC0059" w:rsidRDefault="003E725F" w:rsidP="003E725F">
      <w:pPr>
        <w:jc w:val="center"/>
        <w:rPr>
          <w:rFonts w:ascii="Arial" w:hAnsi="Arial" w:cs="Arial"/>
          <w:b/>
        </w:rPr>
      </w:pPr>
    </w:p>
    <w:p w:rsidR="003E725F" w:rsidRPr="00DC0059" w:rsidRDefault="003E725F" w:rsidP="003E725F">
      <w:pPr>
        <w:ind w:left="3540" w:right="425" w:firstLine="708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3E725F" w:rsidRPr="00DC0059" w:rsidTr="00A34226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6075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6 602,0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0059">
              <w:rPr>
                <w:rFonts w:ascii="Arial" w:hAnsi="Arial" w:cs="Arial"/>
                <w:b/>
                <w:color w:val="000000"/>
              </w:rPr>
              <w:t>6 602,0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6</w:t>
      </w:r>
    </w:p>
    <w:p w:rsidR="003E725F" w:rsidRPr="00DC0059" w:rsidRDefault="003E725F" w:rsidP="003E725F">
      <w:pPr>
        <w:ind w:right="283"/>
        <w:jc w:val="center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 xml:space="preserve">Распределение </w:t>
      </w:r>
      <w:proofErr w:type="spellStart"/>
      <w:r w:rsidRPr="00DC0059">
        <w:rPr>
          <w:rFonts w:ascii="Arial" w:hAnsi="Arial" w:cs="Arial"/>
          <w:bCs/>
        </w:rPr>
        <w:t>субсидийместным</w:t>
      </w:r>
      <w:proofErr w:type="spellEnd"/>
      <w:r w:rsidRPr="00DC0059">
        <w:rPr>
          <w:rFonts w:ascii="Arial" w:hAnsi="Arial" w:cs="Arial"/>
          <w:bCs/>
        </w:rPr>
        <w:t xml:space="preserve"> бюджетам на подготовку проектов изменений в генеральные планы, правила землепользования и застройки на 2023 год</w:t>
      </w:r>
    </w:p>
    <w:p w:rsidR="003E725F" w:rsidRPr="00DC0059" w:rsidRDefault="003E725F" w:rsidP="003E725F">
      <w:pPr>
        <w:jc w:val="center"/>
        <w:rPr>
          <w:rFonts w:ascii="Arial" w:hAnsi="Arial" w:cs="Arial"/>
          <w:b/>
        </w:rPr>
      </w:pPr>
    </w:p>
    <w:p w:rsidR="003E725F" w:rsidRPr="00DC0059" w:rsidRDefault="003E725F" w:rsidP="003E725F">
      <w:pPr>
        <w:ind w:right="425"/>
        <w:jc w:val="right"/>
        <w:rPr>
          <w:rFonts w:ascii="Arial" w:hAnsi="Arial" w:cs="Arial"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3E725F" w:rsidRPr="00DC0059" w:rsidTr="00A34226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6075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285,0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475,0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522,5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617,5</w:t>
            </w:r>
          </w:p>
        </w:tc>
      </w:tr>
      <w:tr w:rsidR="003E725F" w:rsidRPr="00DC0059" w:rsidTr="00A34226">
        <w:trPr>
          <w:jc w:val="center"/>
        </w:trPr>
        <w:tc>
          <w:tcPr>
            <w:tcW w:w="6075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0059">
              <w:rPr>
                <w:rFonts w:ascii="Arial" w:hAnsi="Arial" w:cs="Arial"/>
                <w:b/>
                <w:color w:val="000000"/>
              </w:rPr>
              <w:t>3 040,0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7</w:t>
      </w: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</w:p>
    <w:p w:rsidR="003E725F" w:rsidRPr="00DC0059" w:rsidRDefault="003E725F" w:rsidP="003E725F">
      <w:pPr>
        <w:ind w:right="141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3E725F" w:rsidRPr="00DC0059" w:rsidRDefault="003E725F" w:rsidP="00A342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0059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3E725F" w:rsidRPr="00DC0059" w:rsidRDefault="003E725F" w:rsidP="00A34226">
            <w:pPr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3E725F" w:rsidRPr="00DC0059" w:rsidRDefault="003E725F" w:rsidP="00A342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0059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3E725F" w:rsidRPr="00DC0059" w:rsidRDefault="003E725F" w:rsidP="00A34226">
            <w:pPr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color w:val="000000"/>
              </w:rPr>
            </w:pPr>
            <w:r w:rsidRPr="00DC0059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0059">
              <w:rPr>
                <w:rFonts w:ascii="Arial" w:hAnsi="Arial" w:cs="Arial"/>
                <w:b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1 178,8</w:t>
            </w:r>
          </w:p>
        </w:tc>
      </w:tr>
    </w:tbl>
    <w:p w:rsidR="003E725F" w:rsidRPr="00DC0059" w:rsidRDefault="003E725F" w:rsidP="003E725F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br w:type="page"/>
      </w:r>
    </w:p>
    <w:p w:rsidR="003E725F" w:rsidRPr="00DC0059" w:rsidRDefault="003E725F" w:rsidP="003E725F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8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  <w:proofErr w:type="gramStart"/>
      <w:r w:rsidRPr="00DC0059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DC0059">
        <w:rPr>
          <w:rFonts w:ascii="Arial" w:hAnsi="Arial" w:cs="Arial"/>
          <w:bCs/>
        </w:rPr>
        <w:t xml:space="preserve"> </w:t>
      </w:r>
      <w:proofErr w:type="gramStart"/>
      <w:r w:rsidRPr="00DC0059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</w:p>
    <w:p w:rsidR="003E725F" w:rsidRPr="00DC0059" w:rsidRDefault="003E725F" w:rsidP="003E725F">
      <w:pPr>
        <w:ind w:right="141"/>
        <w:jc w:val="center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385,9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2 793,1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891,0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891,0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385,9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9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  <w:proofErr w:type="gramStart"/>
      <w:r w:rsidRPr="00DC0059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DC0059">
        <w:rPr>
          <w:rFonts w:ascii="Arial" w:hAnsi="Arial" w:cs="Arial"/>
          <w:bCs/>
        </w:rPr>
        <w:t xml:space="preserve"> </w:t>
      </w:r>
      <w:proofErr w:type="gramStart"/>
      <w:r w:rsidRPr="00DC0059">
        <w:rPr>
          <w:rFonts w:ascii="Arial" w:hAnsi="Arial" w:cs="Arial"/>
          <w:bCs/>
        </w:rPr>
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DC0059">
        <w:rPr>
          <w:rFonts w:ascii="Arial" w:hAnsi="Arial" w:cs="Arial"/>
          <w:bCs/>
        </w:rPr>
        <w:t xml:space="preserve"> и на плановый период 2024 и 2025 годов</w:t>
      </w:r>
    </w:p>
    <w:p w:rsidR="003E725F" w:rsidRPr="00DC0059" w:rsidRDefault="003E725F" w:rsidP="003E725F">
      <w:pPr>
        <w:ind w:right="141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749,1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2 330,3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2 299,9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1 782,0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876,7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891,0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 xml:space="preserve">Итого по муниципальным </w:t>
            </w:r>
            <w:r w:rsidRPr="00DC0059">
              <w:rPr>
                <w:rFonts w:ascii="Arial" w:hAnsi="Arial" w:cs="Arial"/>
                <w:b/>
                <w:bCs/>
              </w:rPr>
              <w:lastRenderedPageBreak/>
              <w:t>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lastRenderedPageBreak/>
              <w:t>5 738,1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0059">
              <w:rPr>
                <w:rFonts w:ascii="Arial" w:hAnsi="Arial" w:cs="Arial"/>
                <w:b/>
                <w:bCs/>
                <w:lang w:eastAsia="en-US"/>
              </w:rPr>
              <w:t>5 722,0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10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ind w:right="141"/>
        <w:jc w:val="center"/>
        <w:rPr>
          <w:rFonts w:ascii="Arial" w:hAnsi="Arial" w:cs="Arial"/>
          <w:bCs/>
        </w:rPr>
      </w:pPr>
      <w:bookmarkStart w:id="64" w:name="_Hlk24898050"/>
      <w:r w:rsidRPr="00DC0059">
        <w:rPr>
          <w:rFonts w:ascii="Arial" w:hAnsi="Arial" w:cs="Arial"/>
          <w:bCs/>
        </w:rPr>
        <w:t xml:space="preserve">Распределение </w:t>
      </w:r>
      <w:r w:rsidRPr="00DC0059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C0059">
        <w:rPr>
          <w:rFonts w:ascii="Arial" w:hAnsi="Arial" w:cs="Arial"/>
          <w:bCs/>
        </w:rPr>
        <w:t>на 2023 год и на плановый период 2024 и 2025 годов</w:t>
      </w:r>
    </w:p>
    <w:bookmarkEnd w:id="64"/>
    <w:p w:rsidR="003E725F" w:rsidRPr="00DC0059" w:rsidRDefault="003E725F" w:rsidP="003E725F">
      <w:pPr>
        <w:ind w:right="141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2 171,0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3 561,8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339,0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3 738,6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700,0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0,0</w:t>
            </w:r>
          </w:p>
        </w:tc>
      </w:tr>
    </w:tbl>
    <w:p w:rsidR="003E725F" w:rsidRPr="00DC0059" w:rsidRDefault="003E725F" w:rsidP="003E725F">
      <w:pPr>
        <w:jc w:val="center"/>
        <w:rPr>
          <w:rFonts w:ascii="Arial" w:hAnsi="Arial" w:cs="Arial"/>
          <w:b/>
          <w:bCs/>
        </w:rPr>
      </w:pPr>
    </w:p>
    <w:p w:rsidR="003E725F" w:rsidRPr="00DC0059" w:rsidRDefault="003E725F" w:rsidP="003E725F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br w:type="page"/>
      </w:r>
    </w:p>
    <w:p w:rsidR="003E725F" w:rsidRPr="00DC0059" w:rsidRDefault="003E725F" w:rsidP="003E725F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11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  <w:bCs/>
        </w:rPr>
      </w:pPr>
      <w:bookmarkStart w:id="65" w:name="_Hlk24898115"/>
      <w:proofErr w:type="gramStart"/>
      <w:r w:rsidRPr="00DC0059">
        <w:rPr>
          <w:rFonts w:ascii="Arial" w:hAnsi="Arial" w:cs="Arial"/>
          <w:bCs/>
        </w:rPr>
        <w:t xml:space="preserve">Распределение </w:t>
      </w:r>
      <w:r w:rsidRPr="00DC0059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DC0059">
        <w:rPr>
          <w:rFonts w:ascii="Arial" w:hAnsi="Arial" w:cs="Arial"/>
        </w:rPr>
        <w:t xml:space="preserve">; </w:t>
      </w:r>
      <w:proofErr w:type="gramStart"/>
      <w:r w:rsidRPr="00DC0059">
        <w:rPr>
          <w:rFonts w:ascii="Arial" w:hAnsi="Arial" w:cs="Arial"/>
        </w:rPr>
        <w:t xml:space="preserve">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DC0059">
        <w:rPr>
          <w:rFonts w:ascii="Arial" w:hAnsi="Arial" w:cs="Arial"/>
          <w:bCs/>
        </w:rPr>
        <w:t>на 2023 год и на плановый период 2024 и 2025 годов</w:t>
      </w:r>
      <w:proofErr w:type="gramEnd"/>
    </w:p>
    <w:bookmarkEnd w:id="65"/>
    <w:p w:rsidR="003E725F" w:rsidRPr="00DC0059" w:rsidRDefault="003E725F" w:rsidP="003E725F">
      <w:pPr>
        <w:ind w:right="283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3E725F" w:rsidRPr="00DC0059" w:rsidTr="00A34226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6" w:name="_Hlk24552617"/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trHeight w:val="276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bookmarkStart w:id="67" w:name="_Hlk24705261"/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40,0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10,0</w:t>
            </w:r>
          </w:p>
        </w:tc>
      </w:tr>
      <w:tr w:rsidR="003E725F" w:rsidRPr="00DC0059" w:rsidTr="00A34226"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66"/>
      <w:bookmarkEnd w:id="67"/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12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</w:t>
      </w:r>
      <w:proofErr w:type="spellStart"/>
      <w:r w:rsidRPr="00DC0059">
        <w:rPr>
          <w:rFonts w:ascii="Arial" w:hAnsi="Arial" w:cs="Arial"/>
        </w:rPr>
        <w:t>Нарга</w:t>
      </w:r>
      <w:proofErr w:type="spellEnd"/>
      <w:r w:rsidRPr="00DC0059">
        <w:rPr>
          <w:rFonts w:ascii="Arial" w:hAnsi="Arial" w:cs="Arial"/>
        </w:rPr>
        <w:t>, ул. Карла Маркса, 36, помещение 3</w:t>
      </w:r>
    </w:p>
    <w:p w:rsidR="003E725F" w:rsidRPr="00DC0059" w:rsidRDefault="003E725F" w:rsidP="003E725F">
      <w:pPr>
        <w:jc w:val="right"/>
        <w:rPr>
          <w:rFonts w:ascii="Arial" w:hAnsi="Arial" w:cs="Arial"/>
        </w:rPr>
      </w:pPr>
      <w:r w:rsidRPr="00DC0059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725F" w:rsidRPr="00DC0059" w:rsidTr="00A3422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br w:type="page"/>
      </w:r>
    </w:p>
    <w:p w:rsidR="003E725F" w:rsidRPr="00DC0059" w:rsidRDefault="003E725F" w:rsidP="003E72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13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3E725F" w:rsidRPr="00DC0059" w:rsidRDefault="003E725F" w:rsidP="003E725F">
      <w:pPr>
        <w:jc w:val="center"/>
        <w:rPr>
          <w:rFonts w:ascii="Arial" w:hAnsi="Arial" w:cs="Arial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3E725F" w:rsidRPr="00DC0059" w:rsidTr="00A3422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4219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2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72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706,2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459,0</w:t>
            </w:r>
          </w:p>
        </w:tc>
      </w:tr>
      <w:tr w:rsidR="003E725F" w:rsidRPr="00DC0059" w:rsidTr="00A34226">
        <w:trPr>
          <w:jc w:val="center"/>
        </w:trPr>
        <w:tc>
          <w:tcPr>
            <w:tcW w:w="4219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1 165,2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14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 xml:space="preserve">Распределение иного межбюджетного трансферта на обеспечение многодетных семей в Молчановском районе дымовыми пожарными </w:t>
      </w:r>
      <w:proofErr w:type="spellStart"/>
      <w:r w:rsidRPr="00DC0059">
        <w:rPr>
          <w:rFonts w:ascii="Arial" w:hAnsi="Arial" w:cs="Arial"/>
        </w:rPr>
        <w:t>извещателями</w:t>
      </w:r>
      <w:proofErr w:type="spellEnd"/>
    </w:p>
    <w:p w:rsidR="003E725F" w:rsidRPr="00DC0059" w:rsidRDefault="003E725F" w:rsidP="003E725F">
      <w:pPr>
        <w:jc w:val="right"/>
        <w:rPr>
          <w:rFonts w:ascii="Arial" w:hAnsi="Arial" w:cs="Arial"/>
        </w:rPr>
      </w:pPr>
      <w:r w:rsidRPr="00DC0059">
        <w:rPr>
          <w:rFonts w:ascii="Arial" w:hAnsi="Arial" w:cs="Arial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3E725F" w:rsidRPr="00DC0059" w:rsidTr="00A3422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566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61,5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15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proofErr w:type="gramStart"/>
      <w:r w:rsidRPr="00DC0059">
        <w:rPr>
          <w:rFonts w:ascii="Arial" w:hAnsi="Arial" w:cs="Arial"/>
        </w:rPr>
        <w:t>Распределение 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  <w:proofErr w:type="gramEnd"/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3E725F" w:rsidRPr="00DC0059" w:rsidTr="00A3422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566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  <w:r w:rsidRPr="00DC0059">
        <w:rPr>
          <w:rFonts w:ascii="Arial" w:hAnsi="Arial" w:cs="Arial"/>
        </w:rPr>
        <w:br w:type="page"/>
      </w:r>
    </w:p>
    <w:p w:rsidR="003E725F" w:rsidRPr="00DC0059" w:rsidRDefault="003E725F" w:rsidP="003E725F">
      <w:pPr>
        <w:rPr>
          <w:rFonts w:ascii="Arial" w:hAnsi="Arial" w:cs="Arial"/>
        </w:rPr>
      </w:pPr>
    </w:p>
    <w:p w:rsidR="003E725F" w:rsidRPr="00DC0059" w:rsidRDefault="003E725F" w:rsidP="003E72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16</w:t>
      </w:r>
    </w:p>
    <w:p w:rsidR="003E725F" w:rsidRPr="00DC0059" w:rsidRDefault="003E725F" w:rsidP="003E725F">
      <w:pPr>
        <w:rPr>
          <w:rFonts w:ascii="Arial" w:hAnsi="Arial" w:cs="Arial"/>
          <w:lang w:eastAsia="en-US"/>
        </w:rPr>
      </w:pPr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>Распределение субсидии на компенсацию сверхнормативных расходов и выпадающих доходов ресурсоснабжающих организаций</w:t>
      </w:r>
    </w:p>
    <w:p w:rsidR="003E725F" w:rsidRPr="00DC0059" w:rsidRDefault="003E725F" w:rsidP="003E725F">
      <w:pPr>
        <w:jc w:val="center"/>
        <w:rPr>
          <w:rFonts w:ascii="Arial" w:hAnsi="Arial" w:cs="Arial"/>
        </w:rPr>
      </w:pPr>
      <w:r w:rsidRPr="00DC0059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3E725F" w:rsidRPr="00DC0059" w:rsidTr="00A3422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725F" w:rsidRPr="00DC0059" w:rsidTr="00A34226">
        <w:trPr>
          <w:trHeight w:val="276"/>
          <w:jc w:val="center"/>
        </w:trPr>
        <w:tc>
          <w:tcPr>
            <w:tcW w:w="3566" w:type="dxa"/>
            <w:vMerge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Cs/>
              </w:rPr>
            </w:pPr>
            <w:proofErr w:type="spellStart"/>
            <w:r w:rsidRPr="00DC0059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DC0059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Cs/>
              </w:rPr>
            </w:pPr>
            <w:r w:rsidRPr="00DC0059">
              <w:rPr>
                <w:rFonts w:ascii="Arial" w:hAnsi="Arial" w:cs="Arial"/>
                <w:bCs/>
              </w:rPr>
              <w:t>0,0</w:t>
            </w:r>
          </w:p>
        </w:tc>
      </w:tr>
      <w:tr w:rsidR="003E725F" w:rsidRPr="00DC0059" w:rsidTr="00A34226">
        <w:trPr>
          <w:jc w:val="center"/>
        </w:trPr>
        <w:tc>
          <w:tcPr>
            <w:tcW w:w="3566" w:type="dxa"/>
          </w:tcPr>
          <w:p w:rsidR="003E725F" w:rsidRPr="00DC0059" w:rsidRDefault="003E725F" w:rsidP="00A34226">
            <w:pPr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3E725F" w:rsidRPr="00DC0059" w:rsidRDefault="003E725F" w:rsidP="00A34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0,0».</w:t>
            </w:r>
          </w:p>
        </w:tc>
      </w:tr>
    </w:tbl>
    <w:p w:rsidR="003E725F" w:rsidRPr="00DC0059" w:rsidRDefault="003E725F" w:rsidP="003E725F">
      <w:pPr>
        <w:rPr>
          <w:rFonts w:ascii="Arial" w:hAnsi="Arial" w:cs="Arial"/>
        </w:rPr>
      </w:pPr>
    </w:p>
    <w:p w:rsidR="0075005C" w:rsidRPr="006A6181" w:rsidRDefault="0075005C" w:rsidP="003E725F">
      <w:pPr>
        <w:pStyle w:val="2"/>
        <w:ind w:right="142" w:firstLine="4253"/>
        <w:jc w:val="right"/>
        <w:rPr>
          <w:rFonts w:ascii="Arial" w:hAnsi="Arial" w:cs="Arial"/>
        </w:rPr>
      </w:pPr>
    </w:p>
    <w:p w:rsidR="00C5573D" w:rsidRPr="00DC2DBD" w:rsidRDefault="0075005C" w:rsidP="0075005C">
      <w:pPr>
        <w:pStyle w:val="2"/>
        <w:ind w:right="142" w:firstLine="4253"/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 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7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C5573D" w:rsidRPr="00DC2DBD" w:rsidRDefault="00C5573D" w:rsidP="00C5573D">
      <w:pPr>
        <w:ind w:firstLine="720"/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="0075005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600623" w:rsidRPr="001806AD" w:rsidSect="00772325">
      <w:headerReference w:type="default" r:id="rId18"/>
      <w:headerReference w:type="first" r:id="rId19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DA" w:rsidRDefault="003661DA">
      <w:r>
        <w:separator/>
      </w:r>
    </w:p>
  </w:endnote>
  <w:endnote w:type="continuationSeparator" w:id="0">
    <w:p w:rsidR="003661DA" w:rsidRDefault="0036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DA" w:rsidRDefault="003661DA">
      <w:r>
        <w:separator/>
      </w:r>
    </w:p>
  </w:footnote>
  <w:footnote w:type="continuationSeparator" w:id="0">
    <w:p w:rsidR="003661DA" w:rsidRDefault="0036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204</w:t>
      </w:r>
    </w:fldSimple>
  </w:p>
  <w:p w:rsidR="00D811D4" w:rsidRDefault="00D811D4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200</w:t>
      </w:r>
    </w:fldSimple>
  </w:p>
  <w:p w:rsidR="00D811D4" w:rsidRDefault="00D811D4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211</w:t>
      </w:r>
    </w:fldSimple>
  </w:p>
  <w:p w:rsidR="00D811D4" w:rsidRDefault="00D811D4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202</w:t>
      </w:r>
    </w:fldSimple>
  </w:p>
  <w:p w:rsidR="00D811D4" w:rsidRDefault="00D811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D811D4" w:rsidP="003C5BBD">
    <w:pPr>
      <w:pStyle w:val="a5"/>
      <w:jc w:val="right"/>
    </w:pPr>
  </w:p>
  <w:p w:rsidR="00D811D4" w:rsidRDefault="00D811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8</w:t>
      </w:r>
    </w:fldSimple>
  </w:p>
  <w:p w:rsidR="00D811D4" w:rsidRDefault="00D811D4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D811D4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D811D4">
        <w:rPr>
          <w:noProof/>
        </w:rPr>
        <w:t>46</w:t>
      </w:r>
    </w:fldSimple>
  </w:p>
  <w:p w:rsidR="00D811D4" w:rsidRDefault="00D811D4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D811D4">
        <w:rPr>
          <w:noProof/>
        </w:rPr>
        <w:t>164</w:t>
      </w:r>
    </w:fldSimple>
  </w:p>
  <w:p w:rsidR="00D811D4" w:rsidRDefault="00D811D4" w:rsidP="00C356D1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200</w:t>
      </w:r>
    </w:fldSimple>
  </w:p>
  <w:p w:rsidR="00D811D4" w:rsidRDefault="00D811D4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D811D4">
    <w:pPr>
      <w:pStyle w:val="a5"/>
      <w:jc w:val="center"/>
    </w:pPr>
    <w:r>
      <w:t>202</w:t>
    </w:r>
  </w:p>
  <w:p w:rsidR="00D811D4" w:rsidRDefault="00D811D4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4" w:rsidRDefault="006831C3">
    <w:pPr>
      <w:pStyle w:val="a5"/>
      <w:jc w:val="center"/>
    </w:pPr>
    <w:fldSimple w:instr="PAGE   \* MERGEFORMAT">
      <w:r w:rsidR="002424C2">
        <w:rPr>
          <w:noProof/>
        </w:rPr>
        <w:t>201</w:t>
      </w:r>
    </w:fldSimple>
  </w:p>
  <w:p w:rsidR="00D811D4" w:rsidRDefault="00D811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5A8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2AAF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24C2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1DA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E725F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1C3"/>
    <w:rsid w:val="006837DF"/>
    <w:rsid w:val="00684C94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0EEB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05C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1DE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87861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1D4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CCE"/>
    <w:rsid w:val="00DC11A5"/>
    <w:rsid w:val="00DC1B69"/>
    <w:rsid w:val="00DC262A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9D3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257</Pages>
  <Words>57009</Words>
  <Characters>324953</Characters>
  <Application>Microsoft Office Word</Application>
  <DocSecurity>0</DocSecurity>
  <Lines>2707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73</cp:revision>
  <cp:lastPrinted>2022-12-27T08:14:00Z</cp:lastPrinted>
  <dcterms:created xsi:type="dcterms:W3CDTF">2022-12-08T09:11:00Z</dcterms:created>
  <dcterms:modified xsi:type="dcterms:W3CDTF">2023-07-27T07:23:00Z</dcterms:modified>
</cp:coreProperties>
</file>