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50" w:rsidRDefault="00AB6C50" w:rsidP="00A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Госавтоинспекция напоминает, что грязные стекла транспортного средства создают угрозу безопасности дорожного движения: у водителей увеличивается время реакции и ухудшается распознавание слабоконтрастных объектов, грязь на стекле снижает расстояние и скорость распознавании объектов в темное время суток, тем самым повышая уровень опасности на дороге. Особенно высок риск в ночное время, когда отсутствие достаточного освещения может привести к ДТП не только  в транспортном потоке, но и во дворах.</w:t>
      </w:r>
    </w:p>
    <w:p w:rsidR="00AB6C50" w:rsidRPr="00AB6C50" w:rsidRDefault="00AB6C50" w:rsidP="00AB6C50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Госавтоинспекция обращается к водителям с просьбой ежедневно приводить свои транспортные средства в порядок: протирать стёкла, фары, фонари и государственные регистрационные знаки. Кроме того, необходимо быть предсказуемыми на дороге, избегать беспорядочного маневрирования и резкого торможения, соблюдать дистанцию и боковой интервал.</w:t>
      </w:r>
    </w:p>
    <w:p w:rsidR="00AB6C50" w:rsidRPr="00AB6C50" w:rsidRDefault="00AB6C50" w:rsidP="00AB6C50">
      <w:pPr>
        <w:pStyle w:val="a3"/>
        <w:ind w:firstLine="708"/>
        <w:jc w:val="both"/>
        <w:rPr>
          <w:sz w:val="28"/>
          <w:szCs w:val="28"/>
        </w:rPr>
      </w:pPr>
      <w:r w:rsidRPr="00AB6C50">
        <w:rPr>
          <w:sz w:val="28"/>
          <w:szCs w:val="28"/>
        </w:rPr>
        <w:t>В соответствии с частью 1 статьи 12.2 КоАП Российской Федерации, управление транспортным средством с нечитаемыми государственными регистрационными знаками влечет административное наказание - штраф в размере 500 рублей.</w:t>
      </w:r>
    </w:p>
    <w:p w:rsidR="003A2F59" w:rsidRDefault="003A2F59"/>
    <w:sectPr w:rsidR="003A2F59" w:rsidSect="003A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C50"/>
    <w:rsid w:val="000A5641"/>
    <w:rsid w:val="003A2F59"/>
    <w:rsid w:val="00A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2020-03-23T08:12:00Z</dcterms:created>
  <dcterms:modified xsi:type="dcterms:W3CDTF">2020-03-23T08:14:00Z</dcterms:modified>
</cp:coreProperties>
</file>