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" w:right="-11" w:hanging="3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-678815</wp:posOffset>
            </wp:positionH>
            <wp:positionV relativeFrom="paragraph">
              <wp:posOffset>-1139190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0" w:after="0"/>
        <w:ind w:left="1" w:right="0" w:hanging="3"/>
        <w:jc w:val="left"/>
        <w:rPr>
          <w:sz w:val="28"/>
          <w:b/>
          <w:sz w:val="28"/>
          <w:b/>
          <w:szCs w:val="28"/>
          <w:rFonts w:eastAsia="Times New Roman" w:cs="Times New Roman"/>
          <w:color w:val="005E8A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 xml:space="preserve">Пресс-релиз от 31.08.2023 </w:t>
      </w:r>
      <w:r/>
    </w:p>
    <w:p>
      <w:pPr>
        <w:pStyle w:val="Normal"/>
        <w:spacing w:lineRule="auto" w:line="240" w:before="0" w:after="0"/>
        <w:ind w:left="1" w:right="0" w:hanging="3"/>
        <w:jc w:val="left"/>
        <w:rPr>
          <w:sz w:val="28"/>
          <w:b/>
          <w:sz w:val="28"/>
          <w:b/>
          <w:szCs w:val="28"/>
          <w:bCs/>
          <w:rFonts w:eastAsia="Times New Roman" w:cs="Times New Roman"/>
          <w:lang w:val="ru-RU"/>
        </w:rPr>
      </w:pPr>
      <w:r>
        <w:rPr/>
      </w:r>
      <w:r/>
    </w:p>
    <w:p>
      <w:pPr>
        <w:pStyle w:val="Normal"/>
        <w:spacing w:lineRule="auto" w:line="240" w:before="0" w:after="0"/>
        <w:ind w:left="1" w:right="0" w:hanging="3"/>
        <w:jc w:val="left"/>
        <w:rPr>
          <w:sz w:val="28"/>
          <w:b/>
          <w:sz w:val="28"/>
          <w:b/>
          <w:szCs w:val="28"/>
          <w:rFonts w:eastAsia="Times New Roman" w:cs="Times New Roman"/>
          <w:color w:val="005E8A"/>
          <w:lang w:val="ru-RU"/>
        </w:rPr>
      </w:pPr>
      <w:r>
        <w:rPr/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8"/>
          <w:b/>
          <w:sz w:val="28"/>
          <w:b/>
          <w:szCs w:val="28"/>
          <w:bCs/>
          <w:rFonts w:eastAsia="Times New Roman" w:cs="Times New Roman"/>
          <w:color w:val="00000A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 xml:space="preserve">Социальный фонд выдал </w:t>
      </w:r>
      <w:bookmarkStart w:id="0" w:name="__DdeLink__24418_1918055812"/>
      <w:bookmarkEnd w:id="0"/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более 100 тысяч сертификатов материнского капитала в новых субъектах России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Свыше 100 тыс. семей из Донецкой и Луганской Народных Республик, Херсонской и Запорожской областей получили материнский капитал на детей.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Самым популярным направлением, на которое жители новых субъектов используют средства, является ежемесячная выплата из материнского капитала. Ее размер в зависимости от региона составляет 10 877 рублей или 11 295 рублей в месяц. Получить средства могут семьи с доходами до двух прожиточных минимумов, дополнительные требования, в том числе по имуществу семьи, при этом не предъявляются. Также в новых регионах постепенно растет число семей, распоряжающихся средствами на улучшение жилищных условий и обучение детей.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Право на материнский капитал есть у семей ЛНР, ДНР, Херсонской и Запорожской областей, если дети появились с 2007 года. Обязательным условием при этом является наличие российского гражданства у мамы и ребенка, на которого оформляется капитал. В то же время потратить средства можно на любого ребенка. Например, оплатить обучение сразу всех детей. Для оформления сертификата и распоряжения средствами подается заявление в Социальный фонд. Это можно сделать через личный кабинет на «Госуслугах», в клиентских службах фонда и многофункциональных центрах, которые принимают документы на оформление материнского капитала.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Сегодня сумма материнского капитала составляет 587 тыс. рублей на первого ребенка. Если в семье двое и больше детей, родившихся или усыновленных с 2020 года, и ранее капитал не выдавался, родители могут рассчитывать на поддержку в размере 775,6 тыс. рублей.</w:t>
      </w:r>
      <w:r/>
    </w:p>
    <w:p>
      <w:pPr>
        <w:pStyle w:val="NormalWeb"/>
        <w:ind w:left="0" w:right="2" w:hanging="2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</w:r>
      <w:r/>
    </w:p>
    <w:p>
      <w:pPr>
        <w:pStyle w:val="NormalWeb"/>
        <w:ind w:left="0" w:right="2" w:hanging="2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ind w:left="1" w:right="2" w:hanging="3"/>
        <w:rPr>
          <w:sz w:val="28"/>
          <w:sz w:val="28"/>
          <w:szCs w:val="28"/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/>
    </w:p>
    <w:p>
      <w:pPr>
        <w:pStyle w:val="Normal"/>
        <w:tabs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40" w:before="0" w:after="0"/>
        <w:ind w:left="1" w:right="0" w:hanging="3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4"/>
          <w:sz w:val="24"/>
          <w:szCs w:val="24"/>
          <w:rFonts w:eastAsia="Times New Roman" w:cs="Times New Roman"/>
          <w:color w:val="00B05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4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/>
        </w:rPr>
      </w:r>
      <w:r/>
    </w:p>
    <w:p>
      <w:pPr>
        <w:pStyle w:val="Normal"/>
        <w:spacing w:lineRule="auto" w:line="254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4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4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>Сайт</w:t>
      </w:r>
      <w:r>
        <w:rPr>
          <w:rFonts w:eastAsia="Times New Roman" w:cs="Times New Roman"/>
          <w:sz w:val="18"/>
          <w:szCs w:val="18"/>
        </w:rPr>
        <w:t xml:space="preserve">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www.sfr.gov.ru</w:t>
        </w:r>
      </w:hyperlink>
      <w:r>
        <w:rPr>
          <w:rFonts w:eastAsia="Times New Roman" w:cs="Times New Roman"/>
          <w:sz w:val="18"/>
          <w:szCs w:val="18"/>
        </w:rPr>
        <w:t xml:space="preserve">. Тел.: (3822) 60-95-12; 60-95-11; </w:t>
      </w:r>
      <w:r/>
    </w:p>
    <w:p>
      <w:pPr>
        <w:pStyle w:val="Normal"/>
        <w:spacing w:lineRule="auto" w:line="244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Mangal"/>
    </w:rPr>
  </w:style>
  <w:style w:type="paragraph" w:styleId="Style15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6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2023-08-31T07:07:00Z</dcterms:created>
  <dc:creator>Колтыпина Галина Алексеевна</dc:creator>
  <dc:language>ru-RU</dc:language>
  <dcterms:modified xsi:type="dcterms:W3CDTF">2023-08-31T14:42:38Z</dcterms:modified>
  <cp:revision>3</cp:revision>
</cp:coreProperties>
</file>