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03.05.2023</w:t>
      </w:r>
      <w:r/>
    </w:p>
    <w:p>
      <w:pPr>
        <w:pStyle w:val="Normal"/>
        <w:suppressAutoHyphens w:val="false"/>
        <w:spacing w:beforeAutospacing="1" w:afterAutospacing="1"/>
        <w:jc w:val="both"/>
        <w:rPr>
          <w:b/>
          <w:b/>
          <w:bCs/>
          <w:color w:val="0000FF"/>
        </w:rPr>
      </w:pPr>
      <w:bookmarkStart w:id="0" w:name="__DdeLink__73_1274044878"/>
      <w:bookmarkEnd w:id="0"/>
      <w:r>
        <w:rPr>
          <w:b/>
          <w:bCs/>
          <w:color w:val="0000FF"/>
        </w:rPr>
        <w:t>Социальный фонд и Финансовый университет подписали соглашение о сотрудничестве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Социальный фонд (СФР) и Финансовый университет при Правительстве РФ заключили соглашение о сотрудничестве. Документ подписан председателем Соцфонда Сергеем Чирковым и ректором Финуниверситета Станиславом Прокофьевым.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Соглашение позволит двум организациям объединить интеллектуальный потенциал для учебной и научной работы, направленной на совершенствование социального обеспечения. Многие работники Пенсионного фонда, ставшего сегодня частью СФР, прошли профессиональную подготовку в Финансовом университете. Многолетняя история сотрудничества будет продолжена.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«Это первое соглашение с учебным заведением с момента создания Социального фонда, – отметил председатель СФР Сергей Чирков на церемонии подписания совместного документа. – Мы рады партнерству с Финансовым университетом как флагманом профильного образования, поскольку одна из актуальных задач – это обучение наших сотрудников и поиск новых кадров».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«Мы рады подписанию соглашения о сотрудничестве с одним из наиболее значимых социальных институтов нашей страны – Социальным фондом России, которое, убежден, станет драйвером для разработки новых партнерских проектов и реализации совместных образовательных инициатив», – сказал ректор Финансового университета Станислав Прокофьев.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Эксперты Социального фонда будут участвовать в конференциях, семинарах и круглых столах университета, а также проводить на его площадках учебные и практические занятия по вопросам пенсионного обеспечения. Студенты получат возможность проходить практику в фонде, а аспиранты и докторанты – поддержку СФР в исследованиях по социальной тематике.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lang w:eastAsia="ru-RU"/>
        </w:rPr>
        <w:t>Соглашение, кроме того, предполагает, что Финансовый университет, сформирует проектные группы для изучения российской социальной системы. Социальный фонд в свою очередь примет участие в учебной и научной деятельности Финансового университета, в том числе в совместной разработке и реализации образовательных программ высшего и дополнительного профессионального образования.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03.05.2023</w:t>
      </w:r>
      <w:r/>
    </w:p>
    <w:p>
      <w:pPr>
        <w:pStyle w:val="Normal"/>
        <w:tabs>
          <w:tab w:val="left" w:pos="7200" w:leader="none"/>
        </w:tabs>
        <w:rPr>
          <w:b/>
          <w:b/>
          <w:bCs/>
          <w:color w:val="0000FF"/>
        </w:rPr>
      </w:pPr>
      <w:r>
        <w:rPr>
          <w:b/>
          <w:bCs/>
          <w:color w:val="0000FF"/>
        </w:rPr>
        <w:t>С начала года ОСФР по Томской области оказало гражданам более 5 тысяч проактивных услуг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bookmarkStart w:id="1" w:name="_GoBack"/>
      <w:bookmarkEnd w:id="1"/>
      <w:r>
        <w:rPr/>
        <w:t>В этом году томичам проактивно оказано более 5 тысяч услуг Отделения СФР по Томской области, включая оформление СНИЛСа, материнского капитала, социальных выплат, пенсий по инвалидности и доплат к пенсии. Документы, а также информация об автоматически назначенных выплатах приходит в личный кабинет гражданина на портале «Госуслуги».</w:t>
        <w:br/>
        <w:t xml:space="preserve">          Так, в беззаявительном порядке с января региональный Соцфонд оформил 2 845 СНИЛСов. Кроме того, в проактивном режиме оформлено 1668 сертификатов на материнский капитал, назначено 772 пенсий по инвалидности. </w:t>
        <w:br/>
        <w:t>Беззаявительный формат услуг внедряется в соответствии с принципами социального казначейства. Его цель – трансформировать процедуру назначения социальной поддержки в максимально простой и удобный для граждан процесс.</w:t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504C-BD71-4FC3-A54C-02A353E5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LibreOffice/4.3.6.2$Windows_x86 LibreOffice_project/d50a87b2e514536ed401c18000dad4660b6a169e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2023-05-02T02:00:00Z</dcterms:created>
  <dc:creator>ANM</dc:creator>
  <dc:language>ru-RU</dc:language>
  <cp:lastModifiedBy>Ипполитова Екатерина Сергеевна</cp:lastModifiedBy>
  <cp:lastPrinted>2022-02-17T01:49:00Z</cp:lastPrinted>
  <dcterms:modified xsi:type="dcterms:W3CDTF">2023-05-03T09:33:00Z</dcterms:modified>
  <cp:revision>5</cp:revision>
  <dc:title>Отделение Пенсионного фонда РФ по Томской области</dc:title>
</cp:coreProperties>
</file>