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0" w:right="-11" w:hanging="2"/>
        <w:rPr>
          <w:rFonts w:eastAsia="Times New Roman" w:cs="Times New Roman"/>
          <w:lang w:val="ru-RU"/>
        </w:rPr>
      </w:pPr>
      <w:r>
        <w:rPr>
          <w:rFonts w:eastAsia="Times New Roman" w:cs="Times New Roman"/>
          <w:b/>
          <w:color w:val="005E8A"/>
          <w:sz w:val="28"/>
          <w:szCs w:val="28"/>
          <w:lang w:val="ru-RU"/>
        </w:rPr>
        <w:t>Отделение СФР по Томской области</w:t>
        <w:drawing>
          <wp:anchor behindDoc="1" distT="0" distB="0" distL="0" distR="0" simplePos="0" locked="0" layoutInCell="1" allowOverlap="1" relativeHeight="2">
            <wp:simplePos x="0" y="0"/>
            <wp:positionH relativeFrom="column">
              <wp:posOffset>-705485</wp:posOffset>
            </wp:positionH>
            <wp:positionV relativeFrom="paragraph">
              <wp:posOffset>-914400</wp:posOffset>
            </wp:positionV>
            <wp:extent cx="7558405" cy="10692130"/>
            <wp:effectExtent l="0" t="0" r="0" b="0"/>
            <wp:wrapNone/>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7558405" cy="10692130"/>
                    </a:xfrm>
                    <a:prstGeom prst="rect">
                      <a:avLst/>
                    </a:prstGeom>
                    <a:noFill/>
                    <a:ln w="9525">
                      <a:noFill/>
                      <a:miter lim="800000"/>
                      <a:headEnd/>
                      <a:tailEnd/>
                    </a:ln>
                  </pic:spPr>
                </pic:pic>
              </a:graphicData>
            </a:graphic>
          </wp:anchor>
        </w:drawing>
      </w:r>
      <w:r/>
    </w:p>
    <w:p>
      <w:pPr>
        <w:pStyle w:val="Normal"/>
        <w:spacing w:lineRule="auto" w:line="240" w:before="0" w:after="0"/>
        <w:ind w:left="1" w:right="0" w:hanging="3"/>
        <w:jc w:val="center"/>
        <w:rPr>
          <w:sz w:val="28"/>
          <w:b/>
          <w:sz w:val="28"/>
          <w:b/>
          <w:szCs w:val="28"/>
          <w:rFonts w:ascii="Times New Roman" w:hAnsi="Times New Roman" w:eastAsia="Times New Roman" w:cs="Times New Roman"/>
          <w:color w:val="000000"/>
          <w:lang w:val="ru-RU" w:eastAsia="en-US" w:bidi="ar-SA"/>
        </w:rPr>
      </w:pPr>
      <w:r>
        <w:rPr>
          <w:rFonts w:eastAsia="Times New Roman" w:cs="Times New Roman"/>
          <w:b/>
          <w:color w:val="000000"/>
          <w:sz w:val="28"/>
          <w:szCs w:val="28"/>
          <w:lang w:val="ru-RU" w:eastAsia="en-US"/>
        </w:rPr>
      </w:r>
      <w:r/>
    </w:p>
    <w:p>
      <w:pPr>
        <w:pStyle w:val="NormalWeb"/>
        <w:ind w:left="1" w:right="2" w:hanging="3"/>
        <w:rPr>
          <w:sz w:val="28"/>
          <w:b/>
          <w:sz w:val="28"/>
          <w:b/>
          <w:szCs w:val="28"/>
          <w:rFonts w:eastAsia="Times New Roman" w:cs="Times New Roman"/>
          <w:color w:val="005E8A"/>
        </w:rPr>
      </w:pPr>
      <w:r>
        <w:rPr>
          <w:rFonts w:eastAsia="Times New Roman" w:cs="Times New Roman"/>
          <w:b/>
          <w:color w:val="005E8A"/>
          <w:sz w:val="28"/>
          <w:szCs w:val="28"/>
        </w:rPr>
        <w:t xml:space="preserve">Пресс-релиз от 13.11.2023 </w:t>
      </w:r>
      <w:r/>
    </w:p>
    <w:p>
      <w:pPr>
        <w:pStyle w:val="Normal"/>
        <w:suppressAutoHyphens w:val="false"/>
        <w:spacing w:lineRule="auto" w:line="240" w:beforeAutospacing="1" w:afterAutospacing="1"/>
        <w:ind w:left="0" w:right="0" w:hanging="0"/>
        <w:jc w:val="left"/>
        <w:textAlignment w:val="auto"/>
        <w:rPr>
          <w:sz w:val="28"/>
          <w:b/>
          <w:sz w:val="28"/>
          <w:b/>
          <w:szCs w:val="28"/>
          <w:bCs/>
          <w:rFonts w:eastAsia="Times New Roman" w:cs="Times New Roman"/>
          <w:color w:val="00000A"/>
          <w:lang w:val="ru-RU"/>
        </w:rPr>
      </w:pPr>
      <w:bookmarkStart w:id="0" w:name="__DdeLink__129_532826565"/>
      <w:bookmarkEnd w:id="0"/>
      <w:r>
        <w:rPr>
          <w:rFonts w:eastAsia="Times New Roman" w:cs="Times New Roman"/>
          <w:b/>
          <w:bCs/>
          <w:color w:val="00000A"/>
          <w:sz w:val="28"/>
          <w:szCs w:val="28"/>
          <w:lang w:val="ru-RU"/>
        </w:rPr>
        <w:t>Ежемесячную выплату из материнского капитала получают 1,8 тысяч томских семей</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Ежемесячную выплату на ребенка до 3 лет из материнского капитала получают 1,8 тысяч томских семей. Мера поддержки полагается семьям с доходом ниже двух прожиточных минимумов на человека без дополнительных требований к занятости или имуществу родителей.</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i/>
          <w:iCs/>
          <w:color w:val="00000A"/>
          <w:sz w:val="24"/>
          <w:szCs w:val="24"/>
          <w:lang w:val="ru-RU" w:eastAsia="ru-RU"/>
        </w:rPr>
        <w:t>"С этого года ежемесячная выплата предоставляется с учетом нескольких изменений. Главным из них является то, что теперь средства положены на каждого ребенка до 3 лет, включая первенца. Раньше родители могли получить выплату только на второго ребенка. Еще одно изменение касается даты зачисления средств. С июня выплата предоставляется всем семьям в один день – 5-го числа каждого месяца. В эту дату родители получают средства за предыдущий месяц. Так, пособие за ноябрь томские семьи с детьми получат 5 декабря",</w:t>
      </w:r>
      <w:r>
        <w:rPr>
          <w:rFonts w:eastAsia="Times New Roman" w:cs="Times New Roman"/>
          <w:color w:val="00000A"/>
          <w:sz w:val="24"/>
          <w:szCs w:val="24"/>
          <w:lang w:val="ru-RU" w:eastAsia="ru-RU"/>
        </w:rPr>
        <w:t xml:space="preserve"> - сказал управляющий ОСФР по Томской области </w:t>
      </w:r>
      <w:r>
        <w:rPr>
          <w:rFonts w:eastAsia="Times New Roman" w:cs="Times New Roman"/>
          <w:b/>
          <w:bCs/>
          <w:color w:val="00000A"/>
          <w:sz w:val="24"/>
          <w:szCs w:val="24"/>
          <w:lang w:val="ru-RU" w:eastAsia="ru-RU"/>
        </w:rPr>
        <w:t xml:space="preserve">Дмитрий Мальцев. </w:t>
      </w:r>
      <w:r/>
    </w:p>
    <w:p>
      <w:pPr>
        <w:pStyle w:val="Normal"/>
        <w:suppressAutoHyphens w:val="false"/>
        <w:spacing w:lineRule="auto" w:line="240" w:beforeAutospacing="1" w:afterAutospacing="1"/>
        <w:ind w:left="0" w:right="0" w:firstLine="720"/>
        <w:jc w:val="left"/>
        <w:textAlignment w:val="auto"/>
        <w:rPr>
          <w:sz w:val="24"/>
          <w:sz w:val="24"/>
          <w:szCs w:val="24"/>
          <w:rFonts w:eastAsia="Times New Roman" w:cs="Times New Roman"/>
          <w:color w:val="00000A"/>
          <w:lang w:val="ru-RU" w:eastAsia="ru-RU"/>
        </w:rPr>
      </w:pPr>
      <w:r>
        <w:rPr>
          <w:rFonts w:eastAsia="Times New Roman" w:cs="Times New Roman"/>
          <w:color w:val="00000A"/>
          <w:sz w:val="24"/>
          <w:szCs w:val="24"/>
          <w:lang w:val="ru-RU" w:eastAsia="ru-RU"/>
        </w:rPr>
        <w:t>Напомним, что для оформления выплаты семье нужно подать заявление в ОСФР по Томской области. Сделать это можно через личный кабинет на портале госуслуг, на сайте СФР, а также лично в клиентской службе регионального Соцфонда или МФЦ. Размер ежемесячных средств равен региональному прожиточному минимуму для детей, в Томской области - 15046 руб. ( Первомайский район, Асиновский район, Зырянский район, Шегарский район, Томский район, Город Томск, ЗАТО Северск, Кожевниковский район), 16546 руб. (Стрежевой, Александровский район, Каргасокский район, Верхнекетский район, Колпашевский район, Парабельский район, Молчановский район, Чаинский район, Тегульдетский район, город Кедровый, Кривошеинский район, Бакчарский район). Выплаты из материнского капитала устанавливаются семье на год, по мере истечения этого срока владельцу сертификата следует обратиться в Отделение СФР по Томской области, чтобы продлить выплату. Получать меру поддержки можно в дополнение к единому пособию.</w:t>
      </w:r>
      <w:r/>
    </w:p>
    <w:p>
      <w:pPr>
        <w:pStyle w:val="NormalWeb"/>
        <w:ind w:left="1" w:right="2" w:hanging="3"/>
        <w:rPr>
          <w:sz w:val="28"/>
          <w:b/>
          <w:sz w:val="28"/>
          <w:b/>
          <w:szCs w:val="28"/>
          <w:rFonts w:eastAsia="Times New Roman" w:cs="Times New Roman"/>
          <w:color w:val="005E8A"/>
        </w:rPr>
      </w:pPr>
      <w:r>
        <w:rPr>
          <w:rFonts w:eastAsia="Times New Roman" w:cs="Times New Roman"/>
          <w:b/>
          <w:bCs/>
          <w:color w:val="00000A"/>
          <w:sz w:val="28"/>
          <w:szCs w:val="28"/>
          <w:lang w:val="ru-RU" w:eastAsia="en-US"/>
        </w:rPr>
      </w:r>
      <w:r/>
    </w:p>
    <w:p>
      <w:pPr>
        <w:pStyle w:val="Normal"/>
        <w:spacing w:lineRule="auto" w:line="240" w:before="240" w:after="0"/>
        <w:ind w:left="1" w:right="0" w:hanging="3"/>
        <w:jc w:val="right"/>
        <w:rPr>
          <w:sz w:val="28"/>
          <w:sz w:val="28"/>
          <w:szCs w:val="28"/>
          <w:rFonts w:ascii="Times New Roman" w:hAnsi="Times New Roman" w:eastAsia="Times New Roman" w:cs="Times New Roman"/>
          <w:color w:val="000000"/>
          <w:lang w:val="ru-RU" w:eastAsia="en-US" w:bidi="ar-SA"/>
        </w:rPr>
      </w:pPr>
      <w:r>
        <w:rPr>
          <w:rFonts w:eastAsia="Times New Roman" w:cs="Times New Roman"/>
          <w:color w:val="000000"/>
          <w:sz w:val="28"/>
          <w:szCs w:val="28"/>
          <w:lang w:val="ru-RU" w:eastAsia="en-US"/>
        </w:rPr>
      </w:r>
      <w:r/>
    </w:p>
    <w:p>
      <w:pPr>
        <w:pStyle w:val="Normal"/>
        <w:spacing w:lineRule="auto" w:line="240" w:before="240" w:after="0"/>
        <w:ind w:left="1" w:right="0" w:hanging="3"/>
        <w:jc w:val="right"/>
        <w:rPr>
          <w:sz w:val="28"/>
          <w:sz w:val="28"/>
          <w:szCs w:val="28"/>
          <w:rFonts w:ascii="Times New Roman" w:hAnsi="Times New Roman" w:eastAsia="Times New Roman" w:cs="Times New Roman"/>
          <w:color w:val="000000"/>
          <w:lang w:val="ru-RU" w:eastAsia="en-US" w:bidi="ar-SA"/>
        </w:rPr>
      </w:pPr>
      <w:r>
        <w:rPr>
          <w:rFonts w:eastAsia="Times New Roman" w:cs="Times New Roman"/>
          <w:color w:val="000000"/>
          <w:sz w:val="28"/>
          <w:szCs w:val="28"/>
          <w:lang w:val="ru-RU" w:eastAsia="en-US"/>
        </w:rPr>
      </w:r>
      <w:r/>
    </w:p>
    <w:p>
      <w:pPr>
        <w:pStyle w:val="Normal"/>
        <w:spacing w:lineRule="auto" w:line="240" w:before="240" w:after="0"/>
        <w:ind w:right="0" w:hanging="0"/>
        <w:jc w:val="right"/>
        <w:rPr>
          <w:sz w:val="24"/>
          <w:sz w:val="24"/>
          <w:szCs w:val="24"/>
          <w:rFonts w:eastAsia="Times New Roman" w:cs="Times New Roman"/>
          <w:color w:val="00B050"/>
          <w:lang w:val="ru-RU"/>
        </w:rPr>
      </w:pPr>
      <w:r>
        <w:rPr>
          <w:rFonts w:eastAsia="Times New Roman" w:cs="Times New Roman"/>
          <w:sz w:val="28"/>
          <w:szCs w:val="28"/>
          <w:lang w:val="ru-RU"/>
        </w:rPr>
        <w:t>_____________________________</w:t>
      </w:r>
      <w:r/>
    </w:p>
    <w:p>
      <w:pPr>
        <w:pStyle w:val="Normal"/>
        <w:spacing w:lineRule="auto" w:line="254" w:before="0" w:after="0"/>
        <w:ind w:left="0" w:right="-9" w:hanging="2"/>
        <w:jc w:val="right"/>
        <w:rPr>
          <w:sz w:val="18"/>
          <w:sz w:val="18"/>
          <w:szCs w:val="18"/>
          <w:rFonts w:ascii="Times New Roman" w:hAnsi="Times New Roman" w:eastAsia="Times New Roman" w:cs="Times New Roman"/>
          <w:color w:val="000000"/>
          <w:lang w:val="ru-RU" w:eastAsia="en-US" w:bidi="ar-SA"/>
        </w:rPr>
      </w:pPr>
      <w:r>
        <w:rPr>
          <w:rFonts w:eastAsia="Times New Roman" w:cs="Times New Roman"/>
          <w:color w:val="000000"/>
          <w:sz w:val="18"/>
          <w:szCs w:val="18"/>
          <w:lang w:val="ru-RU" w:eastAsia="en-US"/>
        </w:rPr>
      </w:r>
      <w:r/>
    </w:p>
    <w:p>
      <w:pPr>
        <w:pStyle w:val="Normal"/>
        <w:spacing w:lineRule="auto" w:line="254" w:before="0" w:after="0"/>
        <w:ind w:left="0" w:right="-9" w:hanging="2"/>
        <w:jc w:val="right"/>
        <w:rPr>
          <w:sz w:val="18"/>
          <w:sz w:val="18"/>
          <w:szCs w:val="18"/>
          <w:rFonts w:eastAsia="Times New Roman" w:cs="Times New Roman"/>
          <w:lang w:val="ru-RU"/>
        </w:rPr>
      </w:pPr>
      <w:r>
        <w:rPr>
          <w:rFonts w:eastAsia="Times New Roman" w:cs="Times New Roman"/>
          <w:sz w:val="18"/>
          <w:szCs w:val="18"/>
          <w:lang w:val="ru-RU"/>
        </w:rPr>
        <w:t xml:space="preserve">Группа по взаимодействию со СМИ </w:t>
      </w:r>
      <w:r/>
    </w:p>
    <w:p>
      <w:pPr>
        <w:pStyle w:val="Normal"/>
        <w:spacing w:lineRule="auto" w:line="244" w:before="0" w:after="12"/>
        <w:ind w:left="0" w:right="-11" w:hanging="2"/>
        <w:jc w:val="right"/>
        <w:rPr>
          <w:sz w:val="18"/>
          <w:sz w:val="18"/>
          <w:szCs w:val="18"/>
          <w:rFonts w:eastAsia="Times New Roman" w:cs="Times New Roman"/>
          <w:lang w:val="ru-RU"/>
        </w:rPr>
      </w:pPr>
      <w:r>
        <w:rPr>
          <w:rFonts w:eastAsia="Times New Roman" w:cs="Times New Roman"/>
          <w:sz w:val="18"/>
          <w:szCs w:val="18"/>
          <w:lang w:val="ru-RU"/>
        </w:rPr>
        <w:t xml:space="preserve">Отделения Фонда пенсионного и социального страхования РФ по Томской области </w:t>
      </w:r>
      <w:r/>
    </w:p>
    <w:p>
      <w:pPr>
        <w:pStyle w:val="Normal"/>
        <w:spacing w:lineRule="auto" w:line="244" w:before="0" w:after="12"/>
        <w:ind w:left="0" w:right="-11" w:hanging="2"/>
        <w:jc w:val="right"/>
        <w:rPr>
          <w:sz w:val="18"/>
          <w:sz w:val="18"/>
          <w:szCs w:val="18"/>
          <w:rFonts w:eastAsia="Times New Roman" w:cs="Times New Roman"/>
        </w:rPr>
      </w:pPr>
      <w:r>
        <w:rPr>
          <w:rFonts w:eastAsia="Times New Roman" w:cs="Times New Roman"/>
          <w:sz w:val="18"/>
          <w:szCs w:val="18"/>
          <w:lang w:val="ru-RU"/>
        </w:rPr>
        <w:t xml:space="preserve">Сайт: </w:t>
      </w:r>
      <w:hyperlink r:id="rId3">
        <w:r>
          <w:rPr>
            <w:rStyle w:val="Style9"/>
            <w:rFonts w:eastAsia="Times New Roman" w:cs="Times New Roman"/>
            <w:sz w:val="18"/>
            <w:szCs w:val="18"/>
          </w:rPr>
          <w:t>www</w:t>
        </w:r>
        <w:r>
          <w:rPr>
            <w:rStyle w:val="Style9"/>
            <w:rFonts w:eastAsia="Times New Roman" w:cs="Times New Roman"/>
            <w:sz w:val="18"/>
            <w:szCs w:val="18"/>
            <w:lang w:val="ru-RU"/>
          </w:rPr>
          <w:t>.</w:t>
        </w:r>
        <w:r>
          <w:rPr>
            <w:rStyle w:val="Style9"/>
            <w:rFonts w:eastAsia="Times New Roman" w:cs="Times New Roman"/>
            <w:sz w:val="18"/>
            <w:szCs w:val="18"/>
          </w:rPr>
          <w:t>sfr</w:t>
        </w:r>
        <w:r>
          <w:rPr>
            <w:rStyle w:val="Style9"/>
            <w:rFonts w:eastAsia="Times New Roman" w:cs="Times New Roman"/>
            <w:sz w:val="18"/>
            <w:szCs w:val="18"/>
            <w:lang w:val="ru-RU"/>
          </w:rPr>
          <w:t>.</w:t>
        </w:r>
        <w:r>
          <w:rPr>
            <w:rStyle w:val="Style9"/>
            <w:rFonts w:eastAsia="Times New Roman" w:cs="Times New Roman"/>
            <w:sz w:val="18"/>
            <w:szCs w:val="18"/>
          </w:rPr>
          <w:t>gov</w:t>
        </w:r>
        <w:r>
          <w:rPr>
            <w:rStyle w:val="Style9"/>
            <w:rFonts w:eastAsia="Times New Roman" w:cs="Times New Roman"/>
            <w:sz w:val="18"/>
            <w:szCs w:val="18"/>
            <w:lang w:val="ru-RU"/>
          </w:rPr>
          <w:t>.</w:t>
        </w:r>
        <w:r>
          <w:rPr>
            <w:rStyle w:val="Style9"/>
            <w:rFonts w:eastAsia="Times New Roman" w:cs="Times New Roman"/>
            <w:sz w:val="18"/>
            <w:szCs w:val="18"/>
          </w:rPr>
          <w:t>ru</w:t>
        </w:r>
      </w:hyperlink>
      <w:r>
        <w:rPr>
          <w:rFonts w:eastAsia="Times New Roman" w:cs="Times New Roman"/>
          <w:sz w:val="18"/>
          <w:szCs w:val="18"/>
          <w:lang w:val="ru-RU"/>
        </w:rPr>
        <w:t xml:space="preserve">. </w:t>
      </w:r>
      <w:r>
        <w:rPr>
          <w:rFonts w:eastAsia="Times New Roman" w:cs="Times New Roman"/>
          <w:sz w:val="18"/>
          <w:szCs w:val="18"/>
        </w:rPr>
        <w:t xml:space="preserve">Тел.: (3822) 60-95-12; 60-95-11; </w:t>
      </w:r>
      <w:r/>
    </w:p>
    <w:p>
      <w:pPr>
        <w:pStyle w:val="Normal"/>
        <w:spacing w:lineRule="auto" w:line="244" w:before="0" w:after="12"/>
        <w:ind w:left="0" w:right="-11" w:hanging="2"/>
        <w:jc w:val="right"/>
      </w:pPr>
      <w:r>
        <w:rPr>
          <w:rFonts w:eastAsia="Times New Roman" w:cs="Times New Roman"/>
          <w:sz w:val="18"/>
          <w:szCs w:val="18"/>
        </w:rPr>
        <w:t>E-mail: smi @080.pfr.ru</w:t>
      </w:r>
      <w:r/>
    </w:p>
    <w:sectPr>
      <w:type w:val="nextPage"/>
      <w:pgSz w:w="11906" w:h="16838"/>
      <w:pgMar w:left="1114" w:right="422"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Georgia">
    <w:charset w:val="cc"/>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ru-RU" w:eastAsia="ru-RU" w:bidi="ar-SA"/>
      </w:rPr>
    </w:rPrDefault>
    <w:pPrDefault>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pPr>
      <w:widowControl/>
      <w:suppressAutoHyphens w:val="true"/>
      <w:bidi w:val="0"/>
      <w:spacing w:lineRule="auto" w:line="324" w:before="0" w:after="204"/>
      <w:ind w:left="-1" w:right="2" w:hanging="1"/>
      <w:jc w:val="both"/>
      <w:textAlignment w:val="top"/>
      <w:outlineLvl w:val="0"/>
    </w:pPr>
    <w:rPr>
      <w:rFonts w:ascii="Times New Roman" w:hAnsi="Times New Roman" w:eastAsia="Calibri" w:cs="Calibri"/>
      <w:color w:val="000000"/>
      <w:sz w:val="22"/>
      <w:szCs w:val="22"/>
      <w:lang w:val="en-US" w:eastAsia="en-US" w:bidi="ar-SA"/>
    </w:rPr>
  </w:style>
  <w:style w:type="paragraph" w:styleId="1">
    <w:name w:val="Заголовок 1"/>
    <w:basedOn w:val="Normal"/>
    <w:pPr>
      <w:keepNext/>
      <w:keepLines/>
      <w:spacing w:before="480" w:after="120"/>
    </w:pPr>
    <w:rPr>
      <w:b/>
      <w:sz w:val="48"/>
      <w:szCs w:val="48"/>
    </w:rPr>
  </w:style>
  <w:style w:type="paragraph" w:styleId="2">
    <w:name w:val="Заголовок 2"/>
    <w:basedOn w:val="Normal"/>
    <w:pPr>
      <w:keepNext/>
      <w:keepLines/>
      <w:spacing w:before="360" w:after="80"/>
      <w:outlineLvl w:val="1"/>
    </w:pPr>
    <w:rPr>
      <w:b/>
      <w:sz w:val="36"/>
      <w:szCs w:val="36"/>
    </w:rPr>
  </w:style>
  <w:style w:type="paragraph" w:styleId="3">
    <w:name w:val="Заголовок 3"/>
    <w:basedOn w:val="Normal"/>
    <w:pPr>
      <w:keepNext/>
      <w:keepLines/>
      <w:spacing w:before="280" w:after="80"/>
      <w:outlineLvl w:val="2"/>
    </w:pPr>
    <w:rPr>
      <w:b/>
      <w:sz w:val="28"/>
      <w:szCs w:val="28"/>
    </w:rPr>
  </w:style>
  <w:style w:type="paragraph" w:styleId="4">
    <w:name w:val="Заголовок 4"/>
    <w:basedOn w:val="Normal"/>
    <w:pPr>
      <w:keepNext/>
      <w:keepLines/>
      <w:spacing w:before="240" w:after="40"/>
      <w:outlineLvl w:val="3"/>
    </w:pPr>
    <w:rPr>
      <w:b/>
      <w:sz w:val="24"/>
      <w:szCs w:val="24"/>
    </w:rPr>
  </w:style>
  <w:style w:type="paragraph" w:styleId="5">
    <w:name w:val="Заголовок 5"/>
    <w:basedOn w:val="Normal"/>
    <w:pPr>
      <w:keepNext/>
      <w:keepLines/>
      <w:spacing w:before="220" w:after="40"/>
      <w:outlineLvl w:val="4"/>
    </w:pPr>
    <w:rPr>
      <w:b/>
    </w:rPr>
  </w:style>
  <w:style w:type="paragraph" w:styleId="6">
    <w:name w:val="Заголовок 6"/>
    <w:basedOn w:val="Normal"/>
    <w:pPr>
      <w:keepNext/>
      <w:keepLines/>
      <w:spacing w:before="200" w:after="40"/>
      <w:outlineLvl w:val="5"/>
    </w:pPr>
    <w:rPr>
      <w:b/>
      <w:sz w:val="20"/>
      <w:szCs w:val="20"/>
    </w:rPr>
  </w:style>
  <w:style w:type="character" w:styleId="DefaultParagraphFont" w:default="1">
    <w:name w:val="Default Paragraph Font"/>
    <w:uiPriority w:val="1"/>
    <w:unhideWhenUsed/>
    <w:rPr/>
  </w:style>
  <w:style w:type="character" w:styleId="Strong">
    <w:name w:val="Strong"/>
    <w:uiPriority w:val="22"/>
    <w:qFormat/>
    <w:rPr>
      <w:b/>
      <w:bCs/>
      <w:w w:val="100"/>
      <w:position w:val="0"/>
      <w:sz w:val="22"/>
      <w:sz w:val="22"/>
      <w:effect w:val="none"/>
      <w:vertAlign w:val="baseline"/>
      <w:em w:val="none"/>
    </w:rPr>
  </w:style>
  <w:style w:type="character" w:styleId="Style8">
    <w:name w:val="Выделение"/>
    <w:uiPriority w:val="20"/>
    <w:qFormat/>
    <w:rPr>
      <w:i/>
      <w:iCs/>
      <w:w w:val="100"/>
      <w:position w:val="0"/>
      <w:sz w:val="22"/>
      <w:sz w:val="22"/>
      <w:effect w:val="none"/>
      <w:vertAlign w:val="baseline"/>
      <w:em w:val="none"/>
    </w:rPr>
  </w:style>
  <w:style w:type="character" w:styleId="Style9">
    <w:name w:val="Интернет-ссылка"/>
    <w:basedOn w:val="DefaultParagraphFont"/>
    <w:uiPriority w:val="99"/>
    <w:unhideWhenUsed/>
    <w:rsid w:val="003c5b5c"/>
    <w:rPr>
      <w:color w:val="0000FF" w:themeColor="hyperlink"/>
      <w:u w:val="single"/>
      <w:lang w:val="zxx" w:eastAsia="zxx" w:bidi="zxx"/>
    </w:rPr>
  </w:style>
  <w:style w:type="character" w:styleId="ListLabel1">
    <w:name w:val="ListLabel 1"/>
    <w:rPr>
      <w:rFonts w:eastAsia="Noto Sans Symbols" w:cs="Noto Sans Symbols"/>
      <w:position w:val="0"/>
      <w:sz w:val="22"/>
      <w:sz w:val="22"/>
      <w:szCs w:val="22"/>
      <w:vertAlign w:val="baseline"/>
    </w:rPr>
  </w:style>
  <w:style w:type="paragraph" w:styleId="Style10">
    <w:name w:val="Заголовок"/>
    <w:basedOn w:val="Normal"/>
    <w:next w:val="Style11"/>
    <w:pPr>
      <w:keepNext/>
      <w:spacing w:before="240" w:after="120"/>
    </w:pPr>
    <w:rPr>
      <w:rFonts w:ascii="Liberation Sans" w:hAnsi="Liberation Sans" w:eastAsia="Microsoft YaHei" w:cs="Mangal"/>
      <w:sz w:val="28"/>
      <w:szCs w:val="28"/>
    </w:rPr>
  </w:style>
  <w:style w:type="paragraph" w:styleId="Style11">
    <w:name w:val="Основной текст"/>
    <w:basedOn w:val="Normal"/>
    <w:pPr>
      <w:spacing w:lineRule="auto" w:line="288" w:before="0" w:after="140"/>
    </w:pPr>
    <w:rPr/>
  </w:style>
  <w:style w:type="paragraph" w:styleId="Style12">
    <w:name w:val="Список"/>
    <w:basedOn w:val="Style11"/>
    <w:pPr/>
    <w:rPr>
      <w:rFonts w:cs="Mangal"/>
    </w:rPr>
  </w:style>
  <w:style w:type="paragraph" w:styleId="Style13">
    <w:name w:val="Название"/>
    <w:basedOn w:val="Normal"/>
    <w:pPr>
      <w:suppressLineNumbers/>
      <w:spacing w:before="120" w:after="120"/>
    </w:pPr>
    <w:rPr>
      <w:rFonts w:cs="Mangal"/>
      <w:i/>
      <w:iCs/>
      <w:sz w:val="24"/>
      <w:szCs w:val="24"/>
    </w:rPr>
  </w:style>
  <w:style w:type="paragraph" w:styleId="Style14">
    <w:name w:val="Указатель"/>
    <w:basedOn w:val="Normal"/>
    <w:pPr>
      <w:suppressLineNumbers/>
    </w:pPr>
    <w:rPr>
      <w:rFonts w:cs="Mangal"/>
    </w:rPr>
  </w:style>
  <w:style w:type="paragraph" w:styleId="Style15">
    <w:name w:val="Заглавие"/>
    <w:basedOn w:val="Normal"/>
    <w:pPr>
      <w:keepNext/>
      <w:keepLines/>
      <w:spacing w:before="480" w:after="120"/>
    </w:pPr>
    <w:rPr>
      <w:b/>
      <w:sz w:val="72"/>
      <w:szCs w:val="72"/>
    </w:rPr>
  </w:style>
  <w:style w:type="paragraph" w:styleId="NormalWeb">
    <w:name w:val="Normal (Web)"/>
    <w:basedOn w:val="Normal"/>
    <w:uiPriority w:val="99"/>
    <w:qFormat/>
    <w:pPr>
      <w:spacing w:lineRule="auto" w:line="240" w:before="280" w:after="280"/>
      <w:ind w:left="-1" w:right="0" w:hanging="0"/>
      <w:jc w:val="left"/>
    </w:pPr>
    <w:rPr>
      <w:color w:val="00000A"/>
      <w:sz w:val="24"/>
      <w:szCs w:val="24"/>
      <w:lang w:val="ru-RU" w:eastAsia="ru-RU"/>
    </w:rPr>
  </w:style>
  <w:style w:type="paragraph" w:styleId="Style16">
    <w:name w:val="Подзаголовок"/>
    <w:basedOn w:val="Normal"/>
    <w:pPr>
      <w:keepNext/>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sfr.gov.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whXFQNAav+GFo1tuWWIZene9THQ==">CgMxLjA4AHIhMVh2cnhkNTljOHVLc3R2bEhwUWpkaUpoTmRkZ2lCSWNq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Application>LibreOffice/4.3.6.2$Windows_x86 LibreOffice_project/d50a87b2e514536ed401c18000dad4660b6a169e</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2023-11-14T03:57:00Z</dcterms:created>
  <dc:creator>Колтыпина Галина Алексеевна</dc:creator>
  <dc:language>ru-RU</dc:language>
  <dcterms:modified xsi:type="dcterms:W3CDTF">2023-11-14T15:59:12Z</dcterms:modified>
  <cp:revision>3</cp:revision>
</cp:coreProperties>
</file>